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9ACBD4">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sz w:val="28"/>
          <w:szCs w:val="28"/>
          <w:lang w:eastAsia="zh-CN"/>
        </w:rPr>
      </w:pPr>
      <w:bookmarkStart w:id="0" w:name="_GoBack"/>
      <w:bookmarkEnd w:id="0"/>
      <w:r>
        <w:rPr>
          <w:rFonts w:hint="eastAsia" w:ascii="黑体" w:hAnsi="黑体" w:eastAsia="黑体" w:cs="黑体"/>
          <w:sz w:val="28"/>
          <w:szCs w:val="28"/>
        </w:rPr>
        <w:t>附件1</w:t>
      </w:r>
      <w:r>
        <w:rPr>
          <w:rFonts w:hint="eastAsia" w:ascii="黑体" w:hAnsi="黑体" w:eastAsia="黑体" w:cs="黑体"/>
          <w:sz w:val="28"/>
          <w:szCs w:val="28"/>
          <w:lang w:eastAsia="zh-CN"/>
        </w:rPr>
        <w:t>：</w:t>
      </w:r>
    </w:p>
    <w:p w14:paraId="5F1F54DC">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黑体" w:hAnsi="黑体" w:eastAsia="黑体" w:cs="黑体"/>
          <w:sz w:val="52"/>
          <w:szCs w:val="52"/>
          <w:lang w:eastAsia="zh-CN"/>
        </w:rPr>
      </w:pPr>
      <w:r>
        <w:rPr>
          <w:rFonts w:hint="eastAsia" w:ascii="黑体" w:hAnsi="黑体" w:eastAsia="黑体" w:cs="黑体"/>
          <w:sz w:val="52"/>
          <w:szCs w:val="52"/>
          <w:lang w:eastAsia="zh-CN"/>
        </w:rPr>
        <w:t>项目任务书</w:t>
      </w:r>
    </w:p>
    <w:p w14:paraId="59B0AD49">
      <w:pPr>
        <w:pStyle w:val="9"/>
        <w:rPr>
          <w:rFonts w:hint="eastAsia"/>
        </w:rPr>
      </w:pPr>
    </w:p>
    <w:p w14:paraId="49A2801A">
      <w:pPr>
        <w:pStyle w:val="4"/>
        <w:spacing w:before="78" w:line="447" w:lineRule="auto"/>
        <w:ind w:left="21" w:firstLine="465"/>
      </w:pPr>
      <w:r>
        <w:rPr>
          <w:rFonts w:hint="eastAsia"/>
          <w:spacing w:val="-1"/>
          <w:lang w:eastAsia="zh-CN"/>
        </w:rPr>
        <w:t>按照《河北省 2026 年度山洪灾害防治项目实施方案》，石家庄市</w:t>
      </w:r>
      <w:r>
        <w:rPr>
          <w:spacing w:val="-59"/>
        </w:rPr>
        <w:t xml:space="preserve"> </w:t>
      </w:r>
      <w:r>
        <w:rPr>
          <w:rFonts w:ascii="Times New Roman" w:hAnsi="Times New Roman" w:eastAsia="Times New Roman" w:cs="Times New Roman"/>
          <w:spacing w:val="-1"/>
        </w:rPr>
        <w:t xml:space="preserve">2026 </w:t>
      </w:r>
      <w:r>
        <w:rPr>
          <w:spacing w:val="-1"/>
        </w:rPr>
        <w:t>年度</w:t>
      </w:r>
      <w:r>
        <w:rPr>
          <w:rFonts w:hint="eastAsia"/>
          <w:spacing w:val="-2"/>
        </w:rPr>
        <w:t>山洪灾害防治风险调查和重点隐患排查</w:t>
      </w:r>
      <w:r>
        <w:rPr>
          <w:spacing w:val="-1"/>
        </w:rPr>
        <w:t>工作包括小流域下垫面数据更新和危</w:t>
      </w:r>
      <w:r>
        <w:rPr>
          <w:spacing w:val="-2"/>
        </w:rPr>
        <w:t>险区核定两部分工作内容。</w:t>
      </w:r>
    </w:p>
    <w:p w14:paraId="524CE20F">
      <w:pPr>
        <w:pStyle w:val="4"/>
        <w:spacing w:before="171" w:line="220" w:lineRule="auto"/>
        <w:ind w:left="3"/>
        <w:outlineLvl w:val="2"/>
        <w:rPr>
          <w:sz w:val="28"/>
          <w:szCs w:val="28"/>
        </w:rPr>
      </w:pPr>
      <w:r>
        <w:rPr>
          <w:rFonts w:ascii="Times New Roman" w:hAnsi="Times New Roman" w:eastAsia="Times New Roman" w:cs="Times New Roman"/>
          <w:b/>
          <w:bCs/>
          <w:spacing w:val="-2"/>
          <w:sz w:val="28"/>
          <w:szCs w:val="28"/>
        </w:rPr>
        <w:t xml:space="preserve">3.2.1  </w:t>
      </w:r>
      <w:r>
        <w:rPr>
          <w:b/>
          <w:bCs/>
          <w:spacing w:val="-2"/>
          <w:sz w:val="28"/>
          <w:szCs w:val="28"/>
        </w:rPr>
        <w:t>小流域下垫面数据更新</w:t>
      </w:r>
    </w:p>
    <w:p w14:paraId="45508FEE">
      <w:pPr>
        <w:spacing w:line="381" w:lineRule="auto"/>
        <w:rPr>
          <w:rFonts w:ascii="Arial"/>
          <w:sz w:val="21"/>
        </w:rPr>
      </w:pPr>
    </w:p>
    <w:p w14:paraId="728A313C">
      <w:pPr>
        <w:pStyle w:val="4"/>
        <w:spacing w:before="78" w:line="449" w:lineRule="auto"/>
        <w:ind w:left="8" w:right="2" w:firstLine="507"/>
      </w:pPr>
      <w:r>
        <w:rPr>
          <w:spacing w:val="1"/>
        </w:rPr>
        <w:t>以小流域为单元，对</w:t>
      </w:r>
      <w:r>
        <w:rPr>
          <w:rFonts w:hint="eastAsia"/>
          <w:spacing w:val="1"/>
          <w:lang w:eastAsia="zh-CN"/>
        </w:rPr>
        <w:t>石家庄市</w:t>
      </w:r>
      <w:r>
        <w:rPr>
          <w:rFonts w:hint="eastAsia" w:ascii="Times New Roman" w:hAnsi="Times New Roman" w:eastAsia="宋体" w:cs="Times New Roman"/>
          <w:spacing w:val="1"/>
          <w:lang w:val="en-US" w:eastAsia="zh-CN"/>
        </w:rPr>
        <w:t>9</w:t>
      </w:r>
      <w:r>
        <w:rPr>
          <w:spacing w:val="1"/>
        </w:rPr>
        <w:t>个小流域治理单元开展小流域下垫面数据更新</w:t>
      </w:r>
      <w:r>
        <w:rPr>
          <w:spacing w:val="-1"/>
        </w:rPr>
        <w:t>包括更新下垫面数据和复核山洪灾害防治区信息两项工作。</w:t>
      </w:r>
    </w:p>
    <w:p w14:paraId="077C1961">
      <w:pPr>
        <w:pStyle w:val="4"/>
        <w:spacing w:before="166" w:line="220" w:lineRule="auto"/>
        <w:ind w:left="3"/>
        <w:outlineLvl w:val="3"/>
        <w:rPr>
          <w:sz w:val="28"/>
          <w:szCs w:val="28"/>
        </w:rPr>
      </w:pPr>
      <w:r>
        <w:rPr>
          <w:rFonts w:ascii="Times New Roman" w:hAnsi="Times New Roman" w:eastAsia="Times New Roman" w:cs="Times New Roman"/>
          <w:b/>
          <w:bCs/>
          <w:spacing w:val="-3"/>
          <w:sz w:val="28"/>
          <w:szCs w:val="28"/>
        </w:rPr>
        <w:t>3.2.1.1</w:t>
      </w:r>
      <w:r>
        <w:rPr>
          <w:rFonts w:ascii="Times New Roman" w:hAnsi="Times New Roman" w:eastAsia="Times New Roman" w:cs="Times New Roman"/>
          <w:b/>
          <w:bCs/>
          <w:spacing w:val="24"/>
          <w:sz w:val="28"/>
          <w:szCs w:val="28"/>
        </w:rPr>
        <w:t xml:space="preserve"> </w:t>
      </w:r>
      <w:r>
        <w:rPr>
          <w:b/>
          <w:bCs/>
          <w:spacing w:val="-3"/>
          <w:sz w:val="28"/>
          <w:szCs w:val="28"/>
        </w:rPr>
        <w:t>下垫面数据更新</w:t>
      </w:r>
    </w:p>
    <w:p w14:paraId="6264FDFB">
      <w:pPr>
        <w:spacing w:line="381" w:lineRule="auto"/>
        <w:rPr>
          <w:rFonts w:ascii="Arial"/>
          <w:sz w:val="21"/>
        </w:rPr>
      </w:pPr>
    </w:p>
    <w:p w14:paraId="07B4136E">
      <w:pPr>
        <w:pStyle w:val="4"/>
        <w:spacing w:before="78" w:line="448" w:lineRule="auto"/>
        <w:ind w:left="7" w:right="93" w:firstLine="480"/>
        <w:jc w:val="both"/>
      </w:pPr>
      <w:r>
        <w:t>在共享应用前期山洪灾害调查评价成果的基础上，采用</w:t>
      </w:r>
      <w:r>
        <w:rPr>
          <w:spacing w:val="-1"/>
        </w:rPr>
        <w:t>高分卫星遥感、无人机</w:t>
      </w:r>
      <w:r>
        <w:t>激光雷达测绘等采集处理手段，或采用向自然资源部门收集</w:t>
      </w:r>
      <w:r>
        <w:rPr>
          <w:spacing w:val="-1"/>
        </w:rPr>
        <w:t>采购的手段，获取山洪</w:t>
      </w:r>
      <w:r>
        <w:t>灾害防治区最新时相遥感和测绘数据，结合政区空间分布信</w:t>
      </w:r>
      <w:r>
        <w:rPr>
          <w:spacing w:val="-1"/>
        </w:rPr>
        <w:t>息，复核、更新山丘区小流域河网，更新山丘区小流域下垫面条件数据。</w:t>
      </w:r>
    </w:p>
    <w:p w14:paraId="07F0A85A">
      <w:pPr>
        <w:pStyle w:val="4"/>
        <w:spacing w:before="188" w:line="447" w:lineRule="auto"/>
        <w:ind w:left="7" w:right="40" w:firstLine="481"/>
      </w:pPr>
      <w:r>
        <w:t>重点更新与坡面（河道）糙率、土壤下渗特性等相</w:t>
      </w:r>
      <w:r>
        <w:rPr>
          <w:spacing w:val="-1"/>
        </w:rPr>
        <w:t>关的下垫面地貌特征分类图</w:t>
      </w:r>
      <w:r>
        <w:t>斑，包括植被分布（森林、灌木林、草地、裸土地等）、土</w:t>
      </w:r>
      <w:r>
        <w:rPr>
          <w:spacing w:val="-1"/>
        </w:rPr>
        <w:t>地利用信息（水田、旱</w:t>
      </w:r>
      <w:r>
        <w:t>地、城镇居民地等）、水域（水库、河流、湖泊等）、土壤类型（粘性土、壤土、</w:t>
      </w:r>
      <w:r>
        <w:rPr>
          <w:spacing w:val="-1"/>
        </w:rPr>
        <w:t>砂土、岩石等）等信息。此外，通过</w:t>
      </w:r>
      <w:r>
        <w:rPr>
          <w:spacing w:val="-51"/>
        </w:rPr>
        <w:t xml:space="preserve"> </w:t>
      </w:r>
      <w:r>
        <w:rPr>
          <w:rFonts w:ascii="Times New Roman" w:hAnsi="Times New Roman" w:eastAsia="Times New Roman" w:cs="Times New Roman"/>
          <w:spacing w:val="-1"/>
        </w:rPr>
        <w:t>GIS</w:t>
      </w:r>
      <w:r>
        <w:rPr>
          <w:rFonts w:ascii="Times New Roman" w:hAnsi="Times New Roman" w:eastAsia="Times New Roman" w:cs="Times New Roman"/>
          <w:spacing w:val="20"/>
        </w:rPr>
        <w:t xml:space="preserve"> </w:t>
      </w:r>
      <w:r>
        <w:rPr>
          <w:spacing w:val="-1"/>
        </w:rPr>
        <w:t>空间分析技术，结合小流域高分辨率</w:t>
      </w:r>
      <w:r>
        <w:rPr>
          <w:spacing w:val="-2"/>
        </w:rPr>
        <w:t>数字</w:t>
      </w:r>
      <w:r>
        <w:t>高程模型（</w:t>
      </w:r>
      <w:r>
        <w:rPr>
          <w:rFonts w:ascii="Times New Roman" w:hAnsi="Times New Roman" w:eastAsia="Times New Roman" w:cs="Times New Roman"/>
        </w:rPr>
        <w:t>DEM</w:t>
      </w:r>
      <w:r>
        <w:t>）数据，进一步获取坡度、坡向等地形参数</w:t>
      </w:r>
      <w:r>
        <w:rPr>
          <w:spacing w:val="-1"/>
        </w:rPr>
        <w:t>，构建完整的流域下垫</w:t>
      </w:r>
      <w:r>
        <w:rPr>
          <w:spacing w:val="-2"/>
        </w:rPr>
        <w:t>面参数体系。</w:t>
      </w:r>
    </w:p>
    <w:p w14:paraId="1DD16D7B">
      <w:pPr>
        <w:pStyle w:val="4"/>
        <w:spacing w:before="189" w:line="219" w:lineRule="auto"/>
        <w:ind w:left="495"/>
      </w:pPr>
      <w:r>
        <w:rPr>
          <w:spacing w:val="-1"/>
        </w:rPr>
        <w:t>小流域下垫面数据更新成果要求如下：</w:t>
      </w:r>
    </w:p>
    <w:p w14:paraId="359440A6">
      <w:pPr>
        <w:spacing w:line="219" w:lineRule="auto"/>
        <w:sectPr>
          <w:headerReference r:id="rId3" w:type="default"/>
          <w:footerReference r:id="rId4" w:type="default"/>
          <w:pgSz w:w="11906" w:h="16839"/>
          <w:pgMar w:top="1180" w:right="1585" w:bottom="1259" w:left="1587" w:header="850" w:footer="1097" w:gutter="0"/>
          <w:cols w:space="720" w:num="1"/>
        </w:sectPr>
      </w:pPr>
    </w:p>
    <w:p w14:paraId="150902B8">
      <w:pPr>
        <w:spacing w:line="349" w:lineRule="auto"/>
        <w:rPr>
          <w:rFonts w:ascii="Arial"/>
          <w:sz w:val="21"/>
        </w:rPr>
      </w:pPr>
    </w:p>
    <w:p w14:paraId="70EDF860">
      <w:pPr>
        <w:pStyle w:val="4"/>
        <w:spacing w:before="78" w:line="450" w:lineRule="auto"/>
        <w:ind w:left="16" w:right="80" w:firstLine="483"/>
      </w:pPr>
      <w:r>
        <w:rPr>
          <w:spacing w:val="-1"/>
        </w:rPr>
        <w:t>（</w:t>
      </w:r>
      <w:r>
        <w:rPr>
          <w:rFonts w:ascii="Times New Roman" w:hAnsi="Times New Roman" w:eastAsia="Times New Roman" w:cs="Times New Roman"/>
          <w:spacing w:val="-1"/>
        </w:rPr>
        <w:t>1</w:t>
      </w:r>
      <w:r>
        <w:rPr>
          <w:spacing w:val="-1"/>
        </w:rPr>
        <w:t>）高分辨率正射影像数据（</w:t>
      </w:r>
      <w:r>
        <w:rPr>
          <w:rFonts w:ascii="Times New Roman" w:hAnsi="Times New Roman" w:eastAsia="Times New Roman" w:cs="Times New Roman"/>
          <w:spacing w:val="-1"/>
        </w:rPr>
        <w:t>DOM</w:t>
      </w:r>
      <w:r>
        <w:t>）：</w:t>
      </w:r>
      <w:r>
        <w:rPr>
          <w:spacing w:val="-1"/>
        </w:rPr>
        <w:t>分辨率宜优于</w:t>
      </w:r>
      <w:r>
        <w:rPr>
          <w:spacing w:val="-54"/>
        </w:rPr>
        <w:t xml:space="preserve"> </w:t>
      </w:r>
      <w:r>
        <w:rPr>
          <w:rFonts w:ascii="Times New Roman" w:hAnsi="Times New Roman" w:eastAsia="Times New Roman" w:cs="Times New Roman"/>
          <w:spacing w:val="-1"/>
        </w:rPr>
        <w:t xml:space="preserve">2m </w:t>
      </w:r>
      <w:r>
        <w:rPr>
          <w:spacing w:val="-1"/>
        </w:rPr>
        <w:t>分辨率，以“</w:t>
      </w:r>
      <w:r>
        <w:rPr>
          <w:rFonts w:ascii="Times New Roman" w:hAnsi="Times New Roman" w:eastAsia="Times New Roman" w:cs="Times New Roman"/>
          <w:spacing w:val="-2"/>
        </w:rPr>
        <w:t>*.tif</w:t>
      </w:r>
      <w:r>
        <w:rPr>
          <w:rFonts w:ascii="Times New Roman" w:hAnsi="Times New Roman" w:eastAsia="Times New Roman" w:cs="Times New Roman"/>
          <w:spacing w:val="-11"/>
        </w:rPr>
        <w:t xml:space="preserve"> </w:t>
      </w:r>
      <w:r>
        <w:rPr>
          <w:spacing w:val="-2"/>
        </w:rPr>
        <w:t>或</w:t>
      </w:r>
      <w:r>
        <w:rPr>
          <w:rFonts w:ascii="Times New Roman" w:hAnsi="Times New Roman" w:eastAsia="Times New Roman" w:cs="Times New Roman"/>
          <w:spacing w:val="-5"/>
        </w:rPr>
        <w:t>*.img</w:t>
      </w:r>
      <w:r>
        <w:rPr>
          <w:rFonts w:ascii="Times New Roman" w:hAnsi="Times New Roman" w:eastAsia="Times New Roman" w:cs="Times New Roman"/>
          <w:spacing w:val="-22"/>
        </w:rPr>
        <w:t xml:space="preserve"> </w:t>
      </w:r>
      <w:r>
        <w:rPr>
          <w:spacing w:val="-5"/>
        </w:rPr>
        <w:t>”格式提供；</w:t>
      </w:r>
    </w:p>
    <w:p w14:paraId="7548A13D">
      <w:pPr>
        <w:pStyle w:val="4"/>
        <w:spacing w:before="185" w:line="435" w:lineRule="auto"/>
        <w:ind w:left="13" w:firstLine="486"/>
      </w:pPr>
      <w:r>
        <w:rPr>
          <w:spacing w:val="-13"/>
        </w:rPr>
        <w:t>（</w:t>
      </w:r>
      <w:r>
        <w:rPr>
          <w:rFonts w:ascii="Times New Roman" w:hAnsi="Times New Roman" w:eastAsia="Times New Roman" w:cs="Times New Roman"/>
          <w:spacing w:val="-13"/>
        </w:rPr>
        <w:t>2</w:t>
      </w:r>
      <w:r>
        <w:rPr>
          <w:spacing w:val="-13"/>
        </w:rPr>
        <w:t>）土地利用数据：以“</w:t>
      </w:r>
      <w:r>
        <w:rPr>
          <w:rFonts w:ascii="Times New Roman" w:hAnsi="Times New Roman" w:eastAsia="Times New Roman" w:cs="Times New Roman"/>
          <w:spacing w:val="-13"/>
        </w:rPr>
        <w:t>*.shp</w:t>
      </w:r>
      <w:r>
        <w:rPr>
          <w:rFonts w:ascii="Times New Roman" w:hAnsi="Times New Roman" w:eastAsia="Times New Roman" w:cs="Times New Roman"/>
          <w:spacing w:val="-22"/>
        </w:rPr>
        <w:t xml:space="preserve"> </w:t>
      </w:r>
      <w:r>
        <w:rPr>
          <w:spacing w:val="-13"/>
        </w:rPr>
        <w:t>”格式提供，土地利用类型宜包括房屋建筑（区）、</w:t>
      </w:r>
      <w:r>
        <w:rPr>
          <w:spacing w:val="-1"/>
        </w:rPr>
        <w:t>交通用地、涉水构筑物、耕地、林地、草地、水域、其他。</w:t>
      </w:r>
    </w:p>
    <w:p w14:paraId="741963A4">
      <w:pPr>
        <w:pStyle w:val="4"/>
        <w:spacing w:before="222" w:line="444" w:lineRule="auto"/>
        <w:ind w:left="10" w:right="80" w:firstLine="489"/>
      </w:pPr>
      <w:r>
        <w:rPr>
          <w:spacing w:val="-3"/>
        </w:rPr>
        <w:t>（</w:t>
      </w:r>
      <w:r>
        <w:rPr>
          <w:rFonts w:ascii="Times New Roman" w:hAnsi="Times New Roman" w:eastAsia="Times New Roman" w:cs="Times New Roman"/>
          <w:spacing w:val="-3"/>
        </w:rPr>
        <w:t>3</w:t>
      </w:r>
      <w:r>
        <w:rPr>
          <w:spacing w:val="-3"/>
        </w:rPr>
        <w:t>）小流域河网数据：以“</w:t>
      </w:r>
      <w:r>
        <w:rPr>
          <w:rFonts w:ascii="Times New Roman" w:hAnsi="Times New Roman" w:eastAsia="Times New Roman" w:cs="Times New Roman"/>
          <w:spacing w:val="-3"/>
        </w:rPr>
        <w:t>*.shp</w:t>
      </w:r>
      <w:r>
        <w:rPr>
          <w:rFonts w:ascii="Times New Roman" w:hAnsi="Times New Roman" w:eastAsia="Times New Roman" w:cs="Times New Roman"/>
          <w:spacing w:val="-28"/>
        </w:rPr>
        <w:t xml:space="preserve"> </w:t>
      </w:r>
      <w:r>
        <w:rPr>
          <w:spacing w:val="-3"/>
        </w:rPr>
        <w:t>”格式提供，确保河网准确性、连通性、完整</w:t>
      </w:r>
      <w:r>
        <w:t>性，对于新补充河道，其河道编码以《中国河流代码》（</w:t>
      </w:r>
      <w:r>
        <w:rPr>
          <w:rFonts w:ascii="Times New Roman" w:hAnsi="Times New Roman" w:eastAsia="Times New Roman" w:cs="Times New Roman"/>
        </w:rPr>
        <w:t>SL2</w:t>
      </w:r>
      <w:r>
        <w:rPr>
          <w:rFonts w:ascii="Times New Roman" w:hAnsi="Times New Roman" w:eastAsia="Times New Roman" w:cs="Times New Roman"/>
          <w:spacing w:val="-1"/>
        </w:rPr>
        <w:t>49-2012</w:t>
      </w:r>
      <w:r>
        <w:rPr>
          <w:spacing w:val="-1"/>
        </w:rPr>
        <w:t>）为基础，采</w:t>
      </w:r>
      <w:r>
        <w:rPr>
          <w:spacing w:val="-2"/>
        </w:rPr>
        <w:t>用原小流域编码</w:t>
      </w:r>
      <w:r>
        <w:rPr>
          <w:rFonts w:ascii="Times New Roman" w:hAnsi="Times New Roman" w:eastAsia="Times New Roman" w:cs="Times New Roman"/>
          <w:spacing w:val="-2"/>
        </w:rPr>
        <w:t>+</w:t>
      </w:r>
      <w:r>
        <w:rPr>
          <w:spacing w:val="-2"/>
        </w:rPr>
        <w:t>支沟码的形式编制，编码位数为</w:t>
      </w:r>
      <w:r>
        <w:rPr>
          <w:spacing w:val="-20"/>
        </w:rPr>
        <w:t xml:space="preserve"> </w:t>
      </w:r>
      <w:r>
        <w:rPr>
          <w:rFonts w:ascii="Times New Roman" w:hAnsi="Times New Roman" w:eastAsia="Times New Roman" w:cs="Times New Roman"/>
          <w:spacing w:val="-2"/>
        </w:rPr>
        <w:t xml:space="preserve">17 </w:t>
      </w:r>
      <w:r>
        <w:rPr>
          <w:spacing w:val="-2"/>
        </w:rPr>
        <w:t>位。</w:t>
      </w:r>
    </w:p>
    <w:p w14:paraId="63E04F57">
      <w:pPr>
        <w:pStyle w:val="4"/>
        <w:spacing w:before="203" w:line="437" w:lineRule="auto"/>
        <w:ind w:left="12" w:right="106" w:firstLine="487"/>
      </w:pPr>
      <w:r>
        <w:rPr>
          <w:spacing w:val="-1"/>
        </w:rPr>
        <w:t>（</w:t>
      </w:r>
      <w:r>
        <w:rPr>
          <w:rFonts w:ascii="Times New Roman" w:hAnsi="Times New Roman" w:eastAsia="Times New Roman" w:cs="Times New Roman"/>
          <w:spacing w:val="-1"/>
        </w:rPr>
        <w:t>4</w:t>
      </w:r>
      <w:r>
        <w:rPr>
          <w:spacing w:val="-1"/>
        </w:rPr>
        <w:t>）植被类型：以“</w:t>
      </w:r>
      <w:r>
        <w:rPr>
          <w:rFonts w:ascii="Times New Roman" w:hAnsi="Times New Roman" w:eastAsia="Times New Roman" w:cs="Times New Roman"/>
          <w:spacing w:val="-1"/>
        </w:rPr>
        <w:t>*.shp</w:t>
      </w:r>
      <w:r>
        <w:rPr>
          <w:rFonts w:ascii="Times New Roman" w:hAnsi="Times New Roman" w:eastAsia="Times New Roman" w:cs="Times New Roman"/>
          <w:spacing w:val="-28"/>
        </w:rPr>
        <w:t xml:space="preserve"> </w:t>
      </w:r>
      <w:r>
        <w:rPr>
          <w:spacing w:val="-1"/>
        </w:rPr>
        <w:t>”格式提供，植被盖度：以“</w:t>
      </w:r>
      <w:r>
        <w:rPr>
          <w:rFonts w:ascii="Times New Roman" w:hAnsi="Times New Roman" w:eastAsia="Times New Roman" w:cs="Times New Roman"/>
          <w:spacing w:val="-2"/>
        </w:rPr>
        <w:t>*.tif</w:t>
      </w:r>
      <w:r>
        <w:rPr>
          <w:spacing w:val="-2"/>
        </w:rPr>
        <w:t>”格式提供，宜基</w:t>
      </w:r>
      <w:r>
        <w:rPr>
          <w:spacing w:val="-1"/>
        </w:rPr>
        <w:t>于近两年</w:t>
      </w:r>
      <w:r>
        <w:rPr>
          <w:spacing w:val="-56"/>
        </w:rPr>
        <w:t xml:space="preserve"> </w:t>
      </w:r>
      <w:r>
        <w:rPr>
          <w:rFonts w:ascii="Times New Roman" w:hAnsi="Times New Roman" w:eastAsia="Times New Roman" w:cs="Times New Roman"/>
          <w:spacing w:val="-1"/>
        </w:rPr>
        <w:t>MODIS</w:t>
      </w:r>
      <w:r>
        <w:rPr>
          <w:rFonts w:ascii="Times New Roman" w:hAnsi="Times New Roman" w:eastAsia="Times New Roman" w:cs="Times New Roman"/>
          <w:spacing w:val="23"/>
        </w:rPr>
        <w:t xml:space="preserve"> </w:t>
      </w:r>
      <w:r>
        <w:rPr>
          <w:spacing w:val="-1"/>
        </w:rPr>
        <w:t>归一化植被指数（</w:t>
      </w:r>
      <w:r>
        <w:rPr>
          <w:rFonts w:ascii="Times New Roman" w:hAnsi="Times New Roman" w:eastAsia="Times New Roman" w:cs="Times New Roman"/>
          <w:spacing w:val="-1"/>
        </w:rPr>
        <w:t>NDVI</w:t>
      </w:r>
      <w:r>
        <w:rPr>
          <w:spacing w:val="-1"/>
        </w:rPr>
        <w:t>）产品制作，</w:t>
      </w:r>
      <w:r>
        <w:rPr>
          <w:spacing w:val="-2"/>
        </w:rPr>
        <w:t>空间分辨率</w:t>
      </w:r>
      <w:r>
        <w:rPr>
          <w:spacing w:val="-55"/>
        </w:rPr>
        <w:t xml:space="preserve"> </w:t>
      </w:r>
      <w:r>
        <w:rPr>
          <w:rFonts w:ascii="Times New Roman" w:hAnsi="Times New Roman" w:eastAsia="Times New Roman" w:cs="Times New Roman"/>
          <w:spacing w:val="-2"/>
        </w:rPr>
        <w:t>250m</w:t>
      </w:r>
      <w:r>
        <w:rPr>
          <w:spacing w:val="-2"/>
        </w:rPr>
        <w:t>；</w:t>
      </w:r>
    </w:p>
    <w:p w14:paraId="666225FC">
      <w:pPr>
        <w:pStyle w:val="4"/>
        <w:spacing w:before="195" w:line="220" w:lineRule="auto"/>
        <w:ind w:left="3"/>
        <w:outlineLvl w:val="3"/>
        <w:rPr>
          <w:sz w:val="28"/>
          <w:szCs w:val="28"/>
        </w:rPr>
      </w:pPr>
      <w:r>
        <w:rPr>
          <w:rFonts w:ascii="Times New Roman" w:hAnsi="Times New Roman" w:eastAsia="Times New Roman" w:cs="Times New Roman"/>
          <w:b/>
          <w:bCs/>
          <w:spacing w:val="-2"/>
          <w:sz w:val="28"/>
          <w:szCs w:val="28"/>
        </w:rPr>
        <w:t xml:space="preserve">3.2.1.2 </w:t>
      </w:r>
      <w:r>
        <w:rPr>
          <w:b/>
          <w:bCs/>
          <w:spacing w:val="-2"/>
          <w:sz w:val="28"/>
          <w:szCs w:val="28"/>
        </w:rPr>
        <w:t>复核山洪灾害防治区信息</w:t>
      </w:r>
    </w:p>
    <w:p w14:paraId="3507C112">
      <w:pPr>
        <w:spacing w:line="384" w:lineRule="auto"/>
        <w:rPr>
          <w:rFonts w:ascii="Arial"/>
          <w:sz w:val="21"/>
        </w:rPr>
      </w:pPr>
    </w:p>
    <w:p w14:paraId="7B97F8A4">
      <w:pPr>
        <w:pStyle w:val="4"/>
        <w:spacing w:before="79" w:line="447" w:lineRule="auto"/>
        <w:ind w:left="8" w:right="82" w:firstLine="480"/>
        <w:jc w:val="both"/>
      </w:pPr>
      <w:r>
        <w:rPr>
          <w:spacing w:val="2"/>
        </w:rPr>
        <w:t>基于划定的小流域治理单元，复核确定每个村落是否为山洪灾害防治村。复核面积时，一般将防治村所在沟道最下游的危险区位置作为集水区出口，进而确定对应的产汇流范围，该范围的面积作为小流域治理单元的防治区面积；复核人口时，是对防治区内受山洪威胁的人口数量进行复核。在此基础上，汇总统计全省范围内</w:t>
      </w:r>
      <w:r>
        <w:rPr>
          <w:spacing w:val="-1"/>
        </w:rPr>
        <w:t>的防治区面积和区内防治村的人口数量，形成清单。</w:t>
      </w:r>
    </w:p>
    <w:p w14:paraId="4C19E87B">
      <w:pPr>
        <w:pStyle w:val="4"/>
        <w:spacing w:before="166" w:line="221" w:lineRule="auto"/>
        <w:ind w:left="3"/>
        <w:outlineLvl w:val="2"/>
        <w:rPr>
          <w:sz w:val="28"/>
          <w:szCs w:val="28"/>
        </w:rPr>
      </w:pPr>
      <w:r>
        <w:rPr>
          <w:rFonts w:ascii="Times New Roman" w:hAnsi="Times New Roman" w:eastAsia="Times New Roman" w:cs="Times New Roman"/>
          <w:b/>
          <w:bCs/>
          <w:spacing w:val="-2"/>
          <w:sz w:val="28"/>
          <w:szCs w:val="28"/>
        </w:rPr>
        <w:t xml:space="preserve">3.2.2  </w:t>
      </w:r>
      <w:r>
        <w:rPr>
          <w:b/>
          <w:bCs/>
          <w:spacing w:val="-2"/>
          <w:sz w:val="28"/>
          <w:szCs w:val="28"/>
        </w:rPr>
        <w:t>危险区核定</w:t>
      </w:r>
    </w:p>
    <w:p w14:paraId="7438280A">
      <w:pPr>
        <w:spacing w:line="380" w:lineRule="auto"/>
        <w:rPr>
          <w:rFonts w:ascii="Arial"/>
          <w:sz w:val="21"/>
        </w:rPr>
      </w:pPr>
    </w:p>
    <w:p w14:paraId="4A373E17">
      <w:pPr>
        <w:pStyle w:val="4"/>
        <w:spacing w:before="79" w:line="449" w:lineRule="auto"/>
        <w:ind w:left="13" w:right="80" w:firstLine="470"/>
      </w:pPr>
      <w:r>
        <w:rPr>
          <w:rFonts w:ascii="Times New Roman" w:hAnsi="Times New Roman" w:eastAsia="Times New Roman" w:cs="Times New Roman"/>
          <w:spacing w:val="1"/>
        </w:rPr>
        <w:t xml:space="preserve">2026 </w:t>
      </w:r>
      <w:r>
        <w:rPr>
          <w:spacing w:val="1"/>
        </w:rPr>
        <w:t>年度小流域治理单元危险区核定工作包含基础数据</w:t>
      </w:r>
      <w:r>
        <w:t>更新与调查、洪水风险</w:t>
      </w:r>
      <w:r>
        <w:rPr>
          <w:spacing w:val="-1"/>
        </w:rPr>
        <w:t>与隐患分析、危险区更新及成果汇编四项工作。</w:t>
      </w:r>
    </w:p>
    <w:p w14:paraId="54F2B3C0">
      <w:pPr>
        <w:pStyle w:val="4"/>
        <w:spacing w:before="168" w:line="220" w:lineRule="auto"/>
        <w:ind w:left="3"/>
        <w:outlineLvl w:val="3"/>
        <w:rPr>
          <w:sz w:val="28"/>
          <w:szCs w:val="28"/>
        </w:rPr>
      </w:pPr>
      <w:r>
        <w:rPr>
          <w:rFonts w:ascii="Times New Roman" w:hAnsi="Times New Roman" w:eastAsia="Times New Roman" w:cs="Times New Roman"/>
          <w:b/>
          <w:bCs/>
          <w:spacing w:val="-2"/>
          <w:sz w:val="28"/>
          <w:szCs w:val="28"/>
        </w:rPr>
        <w:t xml:space="preserve">3.2.2.1 </w:t>
      </w:r>
      <w:r>
        <w:rPr>
          <w:b/>
          <w:bCs/>
          <w:spacing w:val="-2"/>
          <w:sz w:val="28"/>
          <w:szCs w:val="28"/>
        </w:rPr>
        <w:t>基础数据更新与调查</w:t>
      </w:r>
    </w:p>
    <w:p w14:paraId="5CA3D20D">
      <w:pPr>
        <w:spacing w:line="380" w:lineRule="auto"/>
        <w:rPr>
          <w:rFonts w:ascii="Arial"/>
          <w:sz w:val="21"/>
        </w:rPr>
      </w:pPr>
    </w:p>
    <w:p w14:paraId="6A916671">
      <w:pPr>
        <w:pStyle w:val="4"/>
        <w:spacing w:before="78" w:line="219" w:lineRule="auto"/>
        <w:ind w:left="3"/>
        <w:outlineLvl w:val="4"/>
      </w:pPr>
      <w:r>
        <w:rPr>
          <w:rFonts w:ascii="Times New Roman" w:hAnsi="Times New Roman" w:eastAsia="Times New Roman" w:cs="Times New Roman"/>
          <w:b/>
          <w:bCs/>
          <w:spacing w:val="-1"/>
        </w:rPr>
        <w:t xml:space="preserve">3.2.2.1.1  </w:t>
      </w:r>
      <w:r>
        <w:rPr>
          <w:b/>
          <w:bCs/>
          <w:spacing w:val="-1"/>
        </w:rPr>
        <w:t>更新各类防御对象基</w:t>
      </w:r>
      <w:r>
        <w:rPr>
          <w:b/>
          <w:bCs/>
          <w:spacing w:val="-2"/>
        </w:rPr>
        <w:t>础数据</w:t>
      </w:r>
    </w:p>
    <w:p w14:paraId="59E61ED2">
      <w:pPr>
        <w:spacing w:line="219" w:lineRule="auto"/>
        <w:sectPr>
          <w:headerReference r:id="rId5" w:type="default"/>
          <w:footerReference r:id="rId6" w:type="default"/>
          <w:pgSz w:w="11906" w:h="16839"/>
          <w:pgMar w:top="1180" w:right="1505" w:bottom="1259" w:left="1587" w:header="850" w:footer="1097" w:gutter="0"/>
          <w:cols w:space="720" w:num="1"/>
        </w:sectPr>
      </w:pPr>
    </w:p>
    <w:p w14:paraId="1210CFA9">
      <w:pPr>
        <w:spacing w:line="352" w:lineRule="auto"/>
        <w:rPr>
          <w:rFonts w:ascii="Arial"/>
          <w:sz w:val="21"/>
        </w:rPr>
      </w:pPr>
    </w:p>
    <w:p w14:paraId="0ACB4922">
      <w:pPr>
        <w:pStyle w:val="4"/>
        <w:spacing w:before="78" w:line="446" w:lineRule="auto"/>
        <w:ind w:left="7" w:firstLine="480"/>
      </w:pPr>
      <w:r>
        <w:rPr>
          <w:spacing w:val="-3"/>
        </w:rPr>
        <w:t>在全省范围内，以划定的小流域治理单元为防治区范围，利用遥感和地形数据，</w:t>
      </w:r>
      <w:r>
        <w:rPr>
          <w:spacing w:val="-1"/>
        </w:rPr>
        <w:t>在</w:t>
      </w:r>
      <w:r>
        <w:rPr>
          <w:spacing w:val="-55"/>
        </w:rPr>
        <w:t xml:space="preserve"> </w:t>
      </w:r>
      <w:r>
        <w:rPr>
          <w:rFonts w:ascii="Times New Roman" w:hAnsi="Times New Roman" w:eastAsia="Times New Roman" w:cs="Times New Roman"/>
          <w:spacing w:val="-1"/>
        </w:rPr>
        <w:t xml:space="preserve">2023 </w:t>
      </w:r>
      <w:r>
        <w:rPr>
          <w:spacing w:val="-1"/>
        </w:rPr>
        <w:t>年度河北省山洪灾害调查评价工作基础上，更新山洪灾害防治村（行政</w:t>
      </w:r>
      <w:r>
        <w:rPr>
          <w:spacing w:val="-2"/>
        </w:rPr>
        <w:t>村和</w:t>
      </w:r>
      <w:r>
        <w:rPr>
          <w:spacing w:val="2"/>
        </w:rPr>
        <w:t>自然村组）、重要经济活动区、企事业单位和旅游景区等防御对象类型及个数，核</w:t>
      </w:r>
      <w:r>
        <w:rPr>
          <w:spacing w:val="-3"/>
        </w:rPr>
        <w:t>实截至</w:t>
      </w:r>
      <w:r>
        <w:rPr>
          <w:spacing w:val="-55"/>
        </w:rPr>
        <w:t xml:space="preserve"> </w:t>
      </w:r>
      <w:r>
        <w:rPr>
          <w:rFonts w:ascii="Times New Roman" w:hAnsi="Times New Roman" w:eastAsia="Times New Roman" w:cs="Times New Roman"/>
          <w:spacing w:val="-3"/>
        </w:rPr>
        <w:t xml:space="preserve">2025 </w:t>
      </w:r>
      <w:r>
        <w:rPr>
          <w:spacing w:val="-3"/>
        </w:rPr>
        <w:t>年</w:t>
      </w:r>
      <w:r>
        <w:rPr>
          <w:spacing w:val="-32"/>
        </w:rPr>
        <w:t xml:space="preserve"> </w:t>
      </w:r>
      <w:r>
        <w:rPr>
          <w:rFonts w:ascii="Times New Roman" w:hAnsi="Times New Roman" w:eastAsia="Times New Roman" w:cs="Times New Roman"/>
          <w:spacing w:val="-3"/>
        </w:rPr>
        <w:t>12</w:t>
      </w:r>
      <w:r>
        <w:rPr>
          <w:rFonts w:ascii="Times New Roman" w:hAnsi="Times New Roman" w:eastAsia="Times New Roman" w:cs="Times New Roman"/>
          <w:spacing w:val="15"/>
          <w:w w:val="101"/>
        </w:rPr>
        <w:t xml:space="preserve"> </w:t>
      </w:r>
      <w:r>
        <w:rPr>
          <w:spacing w:val="-3"/>
        </w:rPr>
        <w:t>月</w:t>
      </w:r>
      <w:r>
        <w:rPr>
          <w:spacing w:val="-51"/>
        </w:rPr>
        <w:t xml:space="preserve"> </w:t>
      </w:r>
      <w:r>
        <w:rPr>
          <w:rFonts w:ascii="Times New Roman" w:hAnsi="Times New Roman" w:eastAsia="Times New Roman" w:cs="Times New Roman"/>
          <w:spacing w:val="-3"/>
        </w:rPr>
        <w:t xml:space="preserve">31 </w:t>
      </w:r>
      <w:r>
        <w:rPr>
          <w:spacing w:val="-3"/>
        </w:rPr>
        <w:t>日防治村名录、防治区面积、居民户、人口及宅基高程</w:t>
      </w:r>
      <w:r>
        <w:rPr>
          <w:spacing w:val="-4"/>
        </w:rPr>
        <w:t>等。</w:t>
      </w:r>
    </w:p>
    <w:p w14:paraId="2C755036">
      <w:pPr>
        <w:pStyle w:val="4"/>
        <w:spacing w:before="4" w:line="447" w:lineRule="auto"/>
        <w:ind w:left="7" w:right="64" w:firstLine="480"/>
      </w:pPr>
      <w:r>
        <w:rPr>
          <w:spacing w:val="2"/>
        </w:rPr>
        <w:t>在小流域基础数据梳理过程中，对于前期调查评价工作尚未覆盖的新增危险区以及往年调查评价成果进行现场调查与复核更新，补充更新危险区居民户和人员、房屋宅基高程等数据，实现全区危险区底数全掌握，为危险区分类分级管理提供支</w:t>
      </w:r>
      <w:r>
        <w:rPr>
          <w:spacing w:val="-5"/>
        </w:rPr>
        <w:t>撑。</w:t>
      </w:r>
    </w:p>
    <w:p w14:paraId="50835E78">
      <w:pPr>
        <w:pStyle w:val="4"/>
        <w:spacing w:before="187" w:line="219" w:lineRule="auto"/>
        <w:ind w:left="3"/>
        <w:outlineLvl w:val="4"/>
      </w:pPr>
      <w:r>
        <w:rPr>
          <w:rFonts w:ascii="Times New Roman" w:hAnsi="Times New Roman" w:eastAsia="Times New Roman" w:cs="Times New Roman"/>
          <w:b/>
          <w:bCs/>
          <w:spacing w:val="-1"/>
        </w:rPr>
        <w:t xml:space="preserve">3.2.2.1.2  </w:t>
      </w:r>
      <w:r>
        <w:rPr>
          <w:b/>
          <w:bCs/>
          <w:spacing w:val="-1"/>
        </w:rPr>
        <w:t>调查各类风险隐患</w:t>
      </w:r>
    </w:p>
    <w:p w14:paraId="6A5084C4">
      <w:pPr>
        <w:spacing w:line="404" w:lineRule="auto"/>
        <w:rPr>
          <w:rFonts w:ascii="Arial"/>
          <w:sz w:val="21"/>
        </w:rPr>
      </w:pPr>
    </w:p>
    <w:p w14:paraId="777CBC34">
      <w:pPr>
        <w:pStyle w:val="4"/>
        <w:spacing w:before="78" w:line="447" w:lineRule="auto"/>
        <w:ind w:left="8" w:right="61" w:firstLine="480"/>
        <w:jc w:val="both"/>
      </w:pPr>
      <w:r>
        <w:rPr>
          <w:spacing w:val="4"/>
        </w:rPr>
        <w:t>根据现状梳理分析，在前期已建设的山洪灾害防治任务较重</w:t>
      </w:r>
      <w:r>
        <w:rPr>
          <w:spacing w:val="3"/>
        </w:rPr>
        <w:t>、降雨集中的</w:t>
      </w:r>
      <w:r>
        <w:rPr>
          <w:spacing w:val="-48"/>
        </w:rPr>
        <w:t xml:space="preserve"> </w:t>
      </w:r>
      <w:r>
        <w:rPr>
          <w:spacing w:val="-3"/>
        </w:rPr>
        <w:t>小流域风险隐患调查及影响分析工作的基础上，</w:t>
      </w:r>
      <w:r>
        <w:rPr>
          <w:rFonts w:ascii="Times New Roman" w:hAnsi="Times New Roman" w:eastAsia="Times New Roman" w:cs="Times New Roman"/>
          <w:spacing w:val="-3"/>
        </w:rPr>
        <w:t xml:space="preserve">2026 </w:t>
      </w:r>
      <w:r>
        <w:rPr>
          <w:spacing w:val="-3"/>
        </w:rPr>
        <w:t>年继续开展</w:t>
      </w:r>
      <w:r>
        <w:rPr>
          <w:rFonts w:hint="eastAsia"/>
          <w:spacing w:val="-34"/>
          <w:lang w:val="en-US" w:eastAsia="zh-CN"/>
        </w:rPr>
        <w:t>9</w:t>
      </w:r>
      <w:r>
        <w:rPr>
          <w:rFonts w:ascii="Times New Roman" w:hAnsi="Times New Roman" w:eastAsia="Times New Roman" w:cs="Times New Roman"/>
          <w:spacing w:val="-3"/>
        </w:rPr>
        <w:t xml:space="preserve"> </w:t>
      </w:r>
      <w:r>
        <w:rPr>
          <w:spacing w:val="-3"/>
        </w:rPr>
        <w:t>个小流域治理</w:t>
      </w:r>
      <w:r>
        <w:rPr>
          <w:spacing w:val="2"/>
        </w:rPr>
        <w:t>单元山洪灾害风险隐患调查及影响分析。通过全面的小流域风险隐患调查与影响分析，全面掌握各小流域山洪灾害的风险隐患分布和成因，夯实防灾减灾基础数据，</w:t>
      </w:r>
      <w:r>
        <w:rPr>
          <w:spacing w:val="1"/>
        </w:rPr>
        <w:t>最终实现全区小流域山洪风险隐患“底数清、情况明、防控有力</w:t>
      </w:r>
      <w:r>
        <w:rPr>
          <w:spacing w:val="-73"/>
        </w:rPr>
        <w:t xml:space="preserve"> </w:t>
      </w:r>
      <w:r>
        <w:rPr>
          <w:spacing w:val="1"/>
        </w:rPr>
        <w:t>”。按照《山洪灾</w:t>
      </w:r>
      <w:r>
        <w:rPr>
          <w:spacing w:val="3"/>
        </w:rPr>
        <w:t>害补充调查评价技术要求（风险隐患调查与影响分析</w:t>
      </w:r>
      <w:r>
        <w:rPr>
          <w:spacing w:val="-11"/>
        </w:rPr>
        <w:t>）（</w:t>
      </w:r>
      <w:r>
        <w:rPr>
          <w:spacing w:val="3"/>
        </w:rPr>
        <w:t>试行）》，以小流域为单</w:t>
      </w:r>
      <w:r>
        <w:rPr>
          <w:spacing w:val="2"/>
        </w:rPr>
        <w:t>元，针对跨沟道路或桥涵阻水、塘（堰）坝挡水、沟道和滩地人类活动占地、多支齐汇、干流顶托、低洼地积水、洪水改道或者漫流、临河滑坡体、高含沙山洪或泥石流等加重山洪灾害影响的风险隐患，开展风险调查和重点隐患排查，并分析其影</w:t>
      </w:r>
      <w:r>
        <w:rPr>
          <w:spacing w:val="-3"/>
        </w:rPr>
        <w:t>响程度。</w:t>
      </w:r>
    </w:p>
    <w:p w14:paraId="231321EF">
      <w:pPr>
        <w:pStyle w:val="4"/>
        <w:spacing w:line="219" w:lineRule="auto"/>
        <w:ind w:left="500"/>
      </w:pPr>
      <w:r>
        <w:rPr>
          <w:spacing w:val="-2"/>
        </w:rPr>
        <w:t>（一）跨沟道路、桥涵和塘（堰）坝调查</w:t>
      </w:r>
    </w:p>
    <w:p w14:paraId="766A78B2">
      <w:pPr>
        <w:pStyle w:val="4"/>
        <w:spacing w:before="296" w:line="448" w:lineRule="auto"/>
        <w:ind w:left="12" w:right="64" w:firstLine="481"/>
        <w:jc w:val="both"/>
      </w:pPr>
      <w:r>
        <w:rPr>
          <w:spacing w:val="2"/>
        </w:rPr>
        <w:t>结合已有工作基础，以流域内山区城镇、集镇、沿河村落、经济活动区、旅游景区等为对象，调查跨沟路段或桥涵阻水、塘堰坝挡水等山洪灾害风险隐患因素，</w:t>
      </w:r>
      <w:r>
        <w:rPr>
          <w:spacing w:val="-2"/>
        </w:rPr>
        <w:t>并分析其潜在影响。</w:t>
      </w:r>
    </w:p>
    <w:p w14:paraId="75779639">
      <w:pPr>
        <w:spacing w:line="448" w:lineRule="auto"/>
        <w:sectPr>
          <w:headerReference r:id="rId7" w:type="default"/>
          <w:footerReference r:id="rId8" w:type="default"/>
          <w:pgSz w:w="11906" w:h="16839"/>
          <w:pgMar w:top="1180" w:right="1524" w:bottom="1259" w:left="1587" w:header="850" w:footer="1097" w:gutter="0"/>
          <w:cols w:space="720" w:num="1"/>
        </w:sectPr>
      </w:pPr>
    </w:p>
    <w:p w14:paraId="23677FB4">
      <w:pPr>
        <w:spacing w:line="346" w:lineRule="auto"/>
        <w:rPr>
          <w:rFonts w:ascii="Arial"/>
          <w:sz w:val="21"/>
        </w:rPr>
      </w:pPr>
    </w:p>
    <w:p w14:paraId="2CBE72F9">
      <w:pPr>
        <w:pStyle w:val="4"/>
        <w:spacing w:before="78" w:line="447" w:lineRule="auto"/>
        <w:ind w:left="7" w:firstLine="510"/>
        <w:jc w:val="both"/>
      </w:pPr>
      <w:r>
        <w:rPr>
          <w:spacing w:val="1"/>
        </w:rPr>
        <w:t>内外业相结合，以沟道为纲线，对跨沟道路或桥涵、塘（堰）坝进行补充和更</w:t>
      </w:r>
      <w:r>
        <w:rPr>
          <w:spacing w:val="2"/>
        </w:rPr>
        <w:t>新调查，获取阻水面积比、阻水库容等信息，结合流域孕灾环境，分析、判断跨沟</w:t>
      </w:r>
      <w:r>
        <w:rPr>
          <w:spacing w:val="-2"/>
        </w:rPr>
        <w:t>道路或桥涵自身结构和流木、枯枝、漂石、滚石等松散固体物的可能最大阻水程</w:t>
      </w:r>
      <w:r>
        <w:rPr>
          <w:spacing w:val="-3"/>
        </w:rPr>
        <w:t>度。</w:t>
      </w:r>
      <w:r>
        <w:rPr>
          <w:spacing w:val="-1"/>
        </w:rPr>
        <w:t>针对山丘区沟/河道特点，可将断面概化为矩形、梯形、三角形、复合型等，将</w:t>
      </w:r>
      <w:r>
        <w:rPr>
          <w:spacing w:val="-2"/>
        </w:rPr>
        <w:t>跨沟</w:t>
      </w:r>
      <w:r>
        <w:rPr>
          <w:spacing w:val="2"/>
        </w:rPr>
        <w:t>道路、桥涵、塘（堰）坝泄洪建筑物概化为矩形、拱形和圆形等形状，计算断面面积、阻水面积比；采用锥体法或断面法调查阻水库容。从上游向下游、从下游向上</w:t>
      </w:r>
      <w:r>
        <w:rPr>
          <w:spacing w:val="1"/>
        </w:rPr>
        <w:t>游，至少各拍2</w:t>
      </w:r>
      <w:r>
        <w:rPr>
          <w:spacing w:val="-39"/>
        </w:rPr>
        <w:t xml:space="preserve"> </w:t>
      </w:r>
      <w:r>
        <w:rPr>
          <w:spacing w:val="1"/>
        </w:rPr>
        <w:t>张反映跨沟道路、桥涵、塘（堰）坝全貌的照片。</w:t>
      </w:r>
    </w:p>
    <w:p w14:paraId="1C665576">
      <w:pPr>
        <w:pStyle w:val="4"/>
        <w:spacing w:line="219" w:lineRule="auto"/>
        <w:ind w:left="507"/>
      </w:pPr>
      <w:r>
        <w:rPr>
          <w:spacing w:val="-12"/>
        </w:rPr>
        <w:t>1.阻水情况调查</w:t>
      </w:r>
    </w:p>
    <w:p w14:paraId="23462795">
      <w:pPr>
        <w:pStyle w:val="4"/>
        <w:spacing w:before="296" w:line="446" w:lineRule="auto"/>
        <w:ind w:left="12" w:right="80" w:firstLine="487"/>
      </w:pPr>
      <w:r>
        <w:rPr>
          <w:spacing w:val="-1"/>
        </w:rPr>
        <w:t>（1）调查对象。设计洪水标准低于两岸沿河村</w:t>
      </w:r>
      <w:r>
        <w:rPr>
          <w:spacing w:val="-2"/>
        </w:rPr>
        <w:t>落现状防洪能力、过流能力，或</w:t>
      </w:r>
      <w:r>
        <w:rPr>
          <w:spacing w:val="2"/>
        </w:rPr>
        <w:t>高度</w:t>
      </w:r>
      <w:r>
        <w:rPr>
          <w:spacing w:val="-45"/>
        </w:rPr>
        <w:t xml:space="preserve"> </w:t>
      </w:r>
      <w:r>
        <w:rPr>
          <w:spacing w:val="2"/>
        </w:rPr>
        <w:t>3m</w:t>
      </w:r>
      <w:r>
        <w:rPr>
          <w:spacing w:val="-20"/>
        </w:rPr>
        <w:t xml:space="preserve"> </w:t>
      </w:r>
      <w:r>
        <w:rPr>
          <w:spacing w:val="2"/>
        </w:rPr>
        <w:t>以上、沟宽</w:t>
      </w:r>
      <w:r>
        <w:rPr>
          <w:spacing w:val="-30"/>
        </w:rPr>
        <w:t xml:space="preserve"> </w:t>
      </w:r>
      <w:r>
        <w:rPr>
          <w:spacing w:val="2"/>
        </w:rPr>
        <w:t>10m</w:t>
      </w:r>
      <w:r>
        <w:rPr>
          <w:spacing w:val="-23"/>
        </w:rPr>
        <w:t xml:space="preserve"> </w:t>
      </w:r>
      <w:r>
        <w:rPr>
          <w:spacing w:val="2"/>
        </w:rPr>
        <w:t>以上的路堤、桥涵、堰坝等，应调查其阻水情况。低矮的</w:t>
      </w:r>
      <w:r>
        <w:rPr>
          <w:spacing w:val="-1"/>
        </w:rPr>
        <w:t>漫水路、漫水桥、高等级高速公路、跨河大桥等暂不进行调查。</w:t>
      </w:r>
    </w:p>
    <w:p w14:paraId="172AEACC">
      <w:pPr>
        <w:pStyle w:val="4"/>
        <w:spacing w:before="2" w:line="446" w:lineRule="auto"/>
        <w:ind w:left="9" w:right="18" w:firstLine="490"/>
      </w:pPr>
      <w:r>
        <w:rPr>
          <w:spacing w:val="-6"/>
        </w:rPr>
        <w:t>（2）断面测量与特征参数获取。沿跨沟道路、桥涵、堰</w:t>
      </w:r>
      <w:r>
        <w:rPr>
          <w:spacing w:val="-7"/>
        </w:rPr>
        <w:t>坝中心线测量河道断面，</w:t>
      </w:r>
      <w:r>
        <w:rPr>
          <w:spacing w:val="3"/>
        </w:rPr>
        <w:t>获取跨沟道路或桥涵结构、几何特征和泄洪建筑物几何参数；沿跨沟道路、</w:t>
      </w:r>
      <w:r>
        <w:rPr>
          <w:spacing w:val="2"/>
        </w:rPr>
        <w:t>桥涵、</w:t>
      </w:r>
      <w:r>
        <w:t>堰坝上游和下游测量两条断面，取两个断面面积平均</w:t>
      </w:r>
      <w:r>
        <w:rPr>
          <w:spacing w:val="-1"/>
        </w:rPr>
        <w:t>值作为桥涵所在断面面积。</w:t>
      </w:r>
    </w:p>
    <w:p w14:paraId="30932D8A">
      <w:pPr>
        <w:pStyle w:val="4"/>
        <w:spacing w:before="1" w:line="440" w:lineRule="auto"/>
        <w:ind w:left="8" w:right="80" w:firstLine="491"/>
      </w:pPr>
      <w:r>
        <w:rPr>
          <w:spacing w:val="-1"/>
        </w:rPr>
        <w:t>（3）结构阻水面积比计算。计算跨沟道路、桥</w:t>
      </w:r>
      <w:r>
        <w:rPr>
          <w:spacing w:val="-2"/>
        </w:rPr>
        <w:t>涵、堰坝顶部以下河道横断面面</w:t>
      </w:r>
      <w:r>
        <w:t>积</w:t>
      </w:r>
      <w:r>
        <w:rPr>
          <w:spacing w:val="-44"/>
        </w:rPr>
        <w:t xml:space="preserve"> </w:t>
      </w:r>
      <w:r>
        <w:t>S</w:t>
      </w:r>
      <w:r>
        <w:rPr>
          <w:spacing w:val="-49"/>
        </w:rPr>
        <w:t xml:space="preserve"> </w:t>
      </w:r>
      <w:r>
        <w:rPr>
          <w:position w:val="-3"/>
          <w:sz w:val="12"/>
          <w:szCs w:val="12"/>
        </w:rPr>
        <w:t>断面</w:t>
      </w:r>
      <w:r>
        <w:t>和泄洪建筑物过水断面面积（S</w:t>
      </w:r>
      <w:r>
        <w:rPr>
          <w:sz w:val="12"/>
          <w:szCs w:val="12"/>
        </w:rPr>
        <w:t>流</w:t>
      </w:r>
      <w:r>
        <w:rPr>
          <w:spacing w:val="-8"/>
        </w:rPr>
        <w:t>），</w:t>
      </w:r>
      <w:r>
        <w:t>计算跨沟道路、桥涵的阻水面积（S</w:t>
      </w:r>
      <w:r>
        <w:rPr>
          <w:spacing w:val="-49"/>
        </w:rPr>
        <w:t xml:space="preserve"> </w:t>
      </w:r>
      <w:r>
        <w:rPr>
          <w:position w:val="-3"/>
          <w:sz w:val="12"/>
          <w:szCs w:val="12"/>
        </w:rPr>
        <w:t>阻</w:t>
      </w:r>
      <w:r>
        <w:t>=S</w:t>
      </w:r>
      <w:r>
        <w:rPr>
          <w:spacing w:val="2"/>
          <w:position w:val="-3"/>
          <w:sz w:val="12"/>
          <w:szCs w:val="12"/>
        </w:rPr>
        <w:t>断面</w:t>
      </w:r>
      <w:r>
        <w:rPr>
          <w:spacing w:val="-16"/>
          <w:w w:val="62"/>
        </w:rPr>
        <w:t>一</w:t>
      </w:r>
      <w:r>
        <w:rPr>
          <w:spacing w:val="2"/>
        </w:rPr>
        <w:t>S</w:t>
      </w:r>
      <w:r>
        <w:rPr>
          <w:spacing w:val="-54"/>
        </w:rPr>
        <w:t xml:space="preserve"> </w:t>
      </w:r>
      <w:r>
        <w:rPr>
          <w:spacing w:val="2"/>
          <w:sz w:val="12"/>
          <w:szCs w:val="12"/>
        </w:rPr>
        <w:t>流</w:t>
      </w:r>
      <w:r>
        <w:rPr>
          <w:spacing w:val="11"/>
        </w:rPr>
        <w:t>），</w:t>
      </w:r>
      <w:r>
        <w:rPr>
          <w:spacing w:val="2"/>
        </w:rPr>
        <w:t>在此基础上，计算阻水面积比：R</w:t>
      </w:r>
      <w:r>
        <w:rPr>
          <w:spacing w:val="2"/>
          <w:position w:val="-1"/>
          <w:sz w:val="15"/>
          <w:szCs w:val="15"/>
        </w:rPr>
        <w:t>1</w:t>
      </w:r>
      <w:r>
        <w:rPr>
          <w:spacing w:val="2"/>
        </w:rPr>
        <w:t>=S</w:t>
      </w:r>
      <w:r>
        <w:rPr>
          <w:spacing w:val="-46"/>
        </w:rPr>
        <w:t xml:space="preserve"> </w:t>
      </w:r>
      <w:r>
        <w:rPr>
          <w:spacing w:val="2"/>
          <w:position w:val="-3"/>
          <w:sz w:val="12"/>
          <w:szCs w:val="12"/>
        </w:rPr>
        <w:t>阻</w:t>
      </w:r>
      <w:r>
        <w:rPr>
          <w:spacing w:val="2"/>
        </w:rPr>
        <w:t>/S</w:t>
      </w:r>
      <w:r>
        <w:rPr>
          <w:spacing w:val="-52"/>
        </w:rPr>
        <w:t xml:space="preserve"> </w:t>
      </w:r>
      <w:r>
        <w:rPr>
          <w:spacing w:val="2"/>
          <w:position w:val="-3"/>
          <w:sz w:val="12"/>
          <w:szCs w:val="12"/>
        </w:rPr>
        <w:t>断面</w:t>
      </w:r>
      <w:r>
        <w:rPr>
          <w:rFonts w:ascii="MS Gothic" w:hAnsi="MS Gothic" w:eastAsia="MS Gothic" w:cs="MS Gothic"/>
          <w:spacing w:val="2"/>
        </w:rPr>
        <w:t>∗</w:t>
      </w:r>
      <w:r>
        <w:rPr>
          <w:spacing w:val="2"/>
        </w:rPr>
        <w:t>100%。</w:t>
      </w:r>
    </w:p>
    <w:p w14:paraId="08224275">
      <w:pPr>
        <w:pStyle w:val="4"/>
        <w:spacing w:before="24" w:line="435" w:lineRule="auto"/>
        <w:ind w:left="9" w:right="80" w:firstLine="490"/>
      </w:pPr>
      <w:r>
        <w:rPr>
          <w:spacing w:val="-1"/>
        </w:rPr>
        <w:t>（4）概化处理。测量和计算时可以河道断面和</w:t>
      </w:r>
      <w:r>
        <w:rPr>
          <w:spacing w:val="-2"/>
        </w:rPr>
        <w:t>结构物实际情况，将沟道断面概</w:t>
      </w:r>
      <w:r>
        <w:rPr>
          <w:spacing w:val="2"/>
        </w:rPr>
        <w:t>化为矩形、梯形、三角形、复合型断面等，将跨沟道路、桥涵泄洪建筑物概化为矩</w:t>
      </w:r>
      <w:r>
        <w:rPr>
          <w:spacing w:val="-1"/>
        </w:rPr>
        <w:t>形、拱形和圆形等形状。</w:t>
      </w:r>
    </w:p>
    <w:p w14:paraId="0A2A711F">
      <w:pPr>
        <w:pStyle w:val="4"/>
        <w:ind w:left="512"/>
        <w:rPr>
          <w:sz w:val="28"/>
          <w:szCs w:val="28"/>
        </w:rPr>
      </w:pPr>
      <w:r>
        <w:rPr>
          <w:spacing w:val="4"/>
          <w:position w:val="1"/>
        </w:rPr>
        <w:t>图中</w:t>
      </w:r>
      <w:r>
        <w:rPr>
          <w:spacing w:val="-56"/>
          <w:position w:val="1"/>
        </w:rPr>
        <w:t xml:space="preserve"> </w:t>
      </w:r>
      <w:r>
        <w:rPr>
          <w:spacing w:val="4"/>
          <w:position w:val="-4"/>
          <w:sz w:val="28"/>
          <w:szCs w:val="28"/>
        </w:rPr>
        <w:t>R</w:t>
      </w:r>
      <w:r>
        <w:rPr>
          <w:position w:val="-17"/>
          <w:sz w:val="28"/>
          <w:szCs w:val="28"/>
        </w:rPr>
        <w:drawing>
          <wp:inline distT="0" distB="0" distL="114300" distR="114300">
            <wp:extent cx="1677670" cy="332105"/>
            <wp:effectExtent l="0" t="0" r="17780" b="10795"/>
            <wp:docPr id="60" name="图片 1"/>
            <wp:cNvGraphicFramePr/>
            <a:graphic xmlns:a="http://schemas.openxmlformats.org/drawingml/2006/main">
              <a:graphicData uri="http://schemas.openxmlformats.org/drawingml/2006/picture">
                <pic:pic xmlns:pic="http://schemas.openxmlformats.org/drawingml/2006/picture">
                  <pic:nvPicPr>
                    <pic:cNvPr id="60" name="图片 1"/>
                    <pic:cNvPicPr/>
                  </pic:nvPicPr>
                  <pic:blipFill>
                    <a:blip r:embed="rId81"/>
                    <a:stretch>
                      <a:fillRect/>
                    </a:stretch>
                  </pic:blipFill>
                  <pic:spPr>
                    <a:xfrm>
                      <a:off x="0" y="0"/>
                      <a:ext cx="1677670" cy="332105"/>
                    </a:xfrm>
                    <a:prstGeom prst="rect">
                      <a:avLst/>
                    </a:prstGeom>
                    <a:noFill/>
                    <a:ln>
                      <a:noFill/>
                    </a:ln>
                  </pic:spPr>
                </pic:pic>
              </a:graphicData>
            </a:graphic>
          </wp:inline>
        </w:drawing>
      </w:r>
    </w:p>
    <w:p w14:paraId="1C865D6C">
      <w:pPr>
        <w:rPr>
          <w:sz w:val="28"/>
          <w:szCs w:val="28"/>
        </w:rPr>
        <w:sectPr>
          <w:headerReference r:id="rId9" w:type="default"/>
          <w:footerReference r:id="rId10" w:type="default"/>
          <w:pgSz w:w="11906" w:h="16839"/>
          <w:pgMar w:top="1180" w:right="1505" w:bottom="1259" w:left="1587" w:header="850" w:footer="1080" w:gutter="0"/>
          <w:cols w:space="720" w:num="1"/>
        </w:sectPr>
      </w:pPr>
    </w:p>
    <w:p w14:paraId="5636F04F">
      <w:pPr>
        <w:spacing w:line="257" w:lineRule="auto"/>
        <w:rPr>
          <w:rFonts w:ascii="Arial"/>
          <w:sz w:val="21"/>
        </w:rPr>
      </w:pPr>
    </w:p>
    <w:p w14:paraId="06CE2ADA">
      <w:pPr>
        <w:spacing w:line="2539" w:lineRule="exact"/>
        <w:ind w:firstLine="210"/>
      </w:pPr>
      <w:r>
        <w:rPr>
          <w:position w:val="-50"/>
        </w:rPr>
        <w:drawing>
          <wp:inline distT="0" distB="0" distL="114300" distR="114300">
            <wp:extent cx="5277485" cy="1612265"/>
            <wp:effectExtent l="0" t="0" r="18415" b="6985"/>
            <wp:docPr id="62" name="图片 2"/>
            <wp:cNvGraphicFramePr/>
            <a:graphic xmlns:a="http://schemas.openxmlformats.org/drawingml/2006/main">
              <a:graphicData uri="http://schemas.openxmlformats.org/drawingml/2006/picture">
                <pic:pic xmlns:pic="http://schemas.openxmlformats.org/drawingml/2006/picture">
                  <pic:nvPicPr>
                    <pic:cNvPr id="62" name="图片 2"/>
                    <pic:cNvPicPr/>
                  </pic:nvPicPr>
                  <pic:blipFill>
                    <a:blip r:embed="rId82"/>
                    <a:stretch>
                      <a:fillRect/>
                    </a:stretch>
                  </pic:blipFill>
                  <pic:spPr>
                    <a:xfrm>
                      <a:off x="0" y="0"/>
                      <a:ext cx="5277485" cy="1612265"/>
                    </a:xfrm>
                    <a:prstGeom prst="rect">
                      <a:avLst/>
                    </a:prstGeom>
                    <a:noFill/>
                    <a:ln>
                      <a:noFill/>
                    </a:ln>
                  </pic:spPr>
                </pic:pic>
              </a:graphicData>
            </a:graphic>
          </wp:inline>
        </w:drawing>
      </w:r>
    </w:p>
    <w:p w14:paraId="7B31DE7D">
      <w:pPr>
        <w:pStyle w:val="4"/>
        <w:spacing w:before="166" w:line="228" w:lineRule="auto"/>
        <w:ind w:left="2660"/>
        <w:rPr>
          <w:sz w:val="20"/>
          <w:szCs w:val="20"/>
        </w:rPr>
      </w:pPr>
      <w:r>
        <w:rPr>
          <w:b/>
          <w:bCs/>
          <w:spacing w:val="4"/>
          <w:sz w:val="20"/>
          <w:szCs w:val="20"/>
        </w:rPr>
        <w:t>（</w:t>
      </w:r>
      <w:r>
        <w:rPr>
          <w:rFonts w:ascii="Times New Roman" w:hAnsi="Times New Roman" w:eastAsia="Times New Roman" w:cs="Times New Roman"/>
          <w:b/>
          <w:bCs/>
          <w:spacing w:val="4"/>
          <w:sz w:val="20"/>
          <w:szCs w:val="20"/>
        </w:rPr>
        <w:t>a</w:t>
      </w:r>
      <w:r>
        <w:rPr>
          <w:b/>
          <w:bCs/>
          <w:spacing w:val="4"/>
          <w:sz w:val="20"/>
          <w:szCs w:val="20"/>
        </w:rPr>
        <w:t>）横断面及其概化（矩形结构物）</w:t>
      </w:r>
    </w:p>
    <w:p w14:paraId="5735F710">
      <w:pPr>
        <w:spacing w:before="131" w:line="2054" w:lineRule="exact"/>
        <w:ind w:firstLine="210"/>
      </w:pPr>
      <w:r>
        <w:rPr>
          <w:position w:val="-41"/>
        </w:rPr>
        <w:drawing>
          <wp:inline distT="0" distB="0" distL="114300" distR="114300">
            <wp:extent cx="5277485" cy="1304290"/>
            <wp:effectExtent l="0" t="0" r="18415" b="10160"/>
            <wp:docPr id="63" name="图片 3"/>
            <wp:cNvGraphicFramePr/>
            <a:graphic xmlns:a="http://schemas.openxmlformats.org/drawingml/2006/main">
              <a:graphicData uri="http://schemas.openxmlformats.org/drawingml/2006/picture">
                <pic:pic xmlns:pic="http://schemas.openxmlformats.org/drawingml/2006/picture">
                  <pic:nvPicPr>
                    <pic:cNvPr id="63" name="图片 3"/>
                    <pic:cNvPicPr/>
                  </pic:nvPicPr>
                  <pic:blipFill>
                    <a:blip r:embed="rId83"/>
                    <a:stretch>
                      <a:fillRect/>
                    </a:stretch>
                  </pic:blipFill>
                  <pic:spPr>
                    <a:xfrm>
                      <a:off x="0" y="0"/>
                      <a:ext cx="5277485" cy="1304290"/>
                    </a:xfrm>
                    <a:prstGeom prst="rect">
                      <a:avLst/>
                    </a:prstGeom>
                    <a:noFill/>
                    <a:ln>
                      <a:noFill/>
                    </a:ln>
                  </pic:spPr>
                </pic:pic>
              </a:graphicData>
            </a:graphic>
          </wp:inline>
        </w:drawing>
      </w:r>
    </w:p>
    <w:p w14:paraId="497C1F25">
      <w:pPr>
        <w:pStyle w:val="4"/>
        <w:spacing w:before="169" w:line="228" w:lineRule="auto"/>
        <w:ind w:left="2655"/>
        <w:rPr>
          <w:sz w:val="20"/>
          <w:szCs w:val="20"/>
        </w:rPr>
      </w:pPr>
      <w:r>
        <w:rPr>
          <w:b/>
          <w:bCs/>
          <w:spacing w:val="4"/>
          <w:sz w:val="20"/>
          <w:szCs w:val="20"/>
        </w:rPr>
        <w:t>（</w:t>
      </w:r>
      <w:r>
        <w:rPr>
          <w:rFonts w:ascii="Times New Roman" w:hAnsi="Times New Roman" w:eastAsia="Times New Roman" w:cs="Times New Roman"/>
          <w:b/>
          <w:bCs/>
          <w:spacing w:val="4"/>
          <w:sz w:val="20"/>
          <w:szCs w:val="20"/>
        </w:rPr>
        <w:t>b</w:t>
      </w:r>
      <w:r>
        <w:rPr>
          <w:b/>
          <w:bCs/>
          <w:spacing w:val="4"/>
          <w:sz w:val="20"/>
          <w:szCs w:val="20"/>
        </w:rPr>
        <w:t>）横断面及其概化（圆形结构物）</w:t>
      </w:r>
    </w:p>
    <w:p w14:paraId="3791B190">
      <w:pPr>
        <w:spacing w:before="131" w:line="1749" w:lineRule="exact"/>
        <w:ind w:firstLine="282"/>
      </w:pPr>
      <w:r>
        <w:rPr>
          <w:position w:val="-34"/>
        </w:rPr>
        <w:drawing>
          <wp:inline distT="0" distB="0" distL="114300" distR="114300">
            <wp:extent cx="5186045" cy="1110615"/>
            <wp:effectExtent l="0" t="0" r="14605" b="13335"/>
            <wp:docPr id="64" name="图片 4"/>
            <wp:cNvGraphicFramePr/>
            <a:graphic xmlns:a="http://schemas.openxmlformats.org/drawingml/2006/main">
              <a:graphicData uri="http://schemas.openxmlformats.org/drawingml/2006/picture">
                <pic:pic xmlns:pic="http://schemas.openxmlformats.org/drawingml/2006/picture">
                  <pic:nvPicPr>
                    <pic:cNvPr id="64" name="图片 4"/>
                    <pic:cNvPicPr/>
                  </pic:nvPicPr>
                  <pic:blipFill>
                    <a:blip r:embed="rId84"/>
                    <a:stretch>
                      <a:fillRect/>
                    </a:stretch>
                  </pic:blipFill>
                  <pic:spPr>
                    <a:xfrm>
                      <a:off x="0" y="0"/>
                      <a:ext cx="5186045" cy="1110615"/>
                    </a:xfrm>
                    <a:prstGeom prst="rect">
                      <a:avLst/>
                    </a:prstGeom>
                    <a:noFill/>
                    <a:ln>
                      <a:noFill/>
                    </a:ln>
                  </pic:spPr>
                </pic:pic>
              </a:graphicData>
            </a:graphic>
          </wp:inline>
        </w:drawing>
      </w:r>
    </w:p>
    <w:p w14:paraId="20FB8D81">
      <w:pPr>
        <w:pStyle w:val="4"/>
        <w:spacing w:before="153" w:line="228" w:lineRule="auto"/>
        <w:ind w:left="2667"/>
        <w:rPr>
          <w:sz w:val="20"/>
          <w:szCs w:val="20"/>
        </w:rPr>
      </w:pPr>
      <w:r>
        <w:rPr>
          <w:b/>
          <w:bCs/>
          <w:spacing w:val="4"/>
          <w:sz w:val="20"/>
          <w:szCs w:val="20"/>
        </w:rPr>
        <w:t>（</w:t>
      </w:r>
      <w:r>
        <w:rPr>
          <w:rFonts w:ascii="Times New Roman" w:hAnsi="Times New Roman" w:eastAsia="Times New Roman" w:cs="Times New Roman"/>
          <w:b/>
          <w:bCs/>
          <w:spacing w:val="4"/>
          <w:sz w:val="20"/>
          <w:szCs w:val="20"/>
        </w:rPr>
        <w:t>c</w:t>
      </w:r>
      <w:r>
        <w:rPr>
          <w:b/>
          <w:bCs/>
          <w:spacing w:val="4"/>
          <w:sz w:val="20"/>
          <w:szCs w:val="20"/>
        </w:rPr>
        <w:t>）横断面及其概化（拱形结构物）</w:t>
      </w:r>
    </w:p>
    <w:p w14:paraId="432B8DF5">
      <w:pPr>
        <w:pStyle w:val="4"/>
        <w:spacing w:before="161" w:line="228" w:lineRule="auto"/>
        <w:ind w:left="2144"/>
        <w:rPr>
          <w:sz w:val="20"/>
          <w:szCs w:val="20"/>
        </w:rPr>
      </w:pPr>
      <w:r>
        <w:rPr>
          <w:b/>
          <w:bCs/>
          <w:spacing w:val="4"/>
          <w:sz w:val="20"/>
          <w:szCs w:val="20"/>
        </w:rPr>
        <w:t>图</w:t>
      </w:r>
      <w:r>
        <w:rPr>
          <w:spacing w:val="-38"/>
          <w:sz w:val="20"/>
          <w:szCs w:val="20"/>
        </w:rPr>
        <w:t xml:space="preserve"> </w:t>
      </w:r>
      <w:r>
        <w:rPr>
          <w:rFonts w:ascii="Times New Roman" w:hAnsi="Times New Roman" w:eastAsia="Times New Roman" w:cs="Times New Roman"/>
          <w:b/>
          <w:bCs/>
          <w:spacing w:val="4"/>
          <w:sz w:val="20"/>
          <w:szCs w:val="20"/>
        </w:rPr>
        <w:t xml:space="preserve">3.2-1  </w:t>
      </w:r>
      <w:r>
        <w:rPr>
          <w:b/>
          <w:bCs/>
          <w:spacing w:val="4"/>
          <w:sz w:val="20"/>
          <w:szCs w:val="20"/>
        </w:rPr>
        <w:t>跨沟道路和桥涵的阻水面积比</w:t>
      </w:r>
      <w:r>
        <w:rPr>
          <w:spacing w:val="-46"/>
          <w:sz w:val="20"/>
          <w:szCs w:val="20"/>
        </w:rPr>
        <w:t xml:space="preserve"> </w:t>
      </w:r>
      <w:r>
        <w:rPr>
          <w:rFonts w:ascii="Times New Roman" w:hAnsi="Times New Roman" w:eastAsia="Times New Roman" w:cs="Times New Roman"/>
          <w:b/>
          <w:bCs/>
          <w:spacing w:val="4"/>
          <w:sz w:val="20"/>
          <w:szCs w:val="20"/>
        </w:rPr>
        <w:t xml:space="preserve">R1 </w:t>
      </w:r>
      <w:r>
        <w:rPr>
          <w:b/>
          <w:bCs/>
          <w:spacing w:val="4"/>
          <w:sz w:val="20"/>
          <w:szCs w:val="20"/>
        </w:rPr>
        <w:t>计算示意图</w:t>
      </w:r>
    </w:p>
    <w:p w14:paraId="3B301B3D">
      <w:pPr>
        <w:pStyle w:val="4"/>
        <w:spacing w:before="299" w:line="447" w:lineRule="auto"/>
        <w:ind w:left="8" w:firstLine="491"/>
        <w:jc w:val="both"/>
      </w:pPr>
      <w:r>
        <w:rPr>
          <w:spacing w:val="-1"/>
        </w:rPr>
        <w:t>（</w:t>
      </w:r>
      <w:r>
        <w:rPr>
          <w:rFonts w:ascii="Times New Roman" w:hAnsi="Times New Roman" w:eastAsia="Times New Roman" w:cs="Times New Roman"/>
          <w:spacing w:val="-1"/>
        </w:rPr>
        <w:t>5</w:t>
      </w:r>
      <w:r>
        <w:rPr>
          <w:spacing w:val="-1"/>
        </w:rPr>
        <w:t>）外来物阻水调查分析。利用最新时相高分</w:t>
      </w:r>
      <w:r>
        <w:rPr>
          <w:spacing w:val="-2"/>
        </w:rPr>
        <w:t>辨率遥感影像数据，结合现场调</w:t>
      </w:r>
      <w:r>
        <w:rPr>
          <w:spacing w:val="2"/>
        </w:rPr>
        <w:t>查，调查所在流域植被覆盖、土地利用、地表土石分布情况等信息，分析流域内的树枝、流木、漂石、滚石、松散固体物质、漂浮物等外来物的来源、丰富程度与空间分布等信息，结合跨沟道路或桥涵泄洪建筑物泄洪孔形状和大小、所处地点河势</w:t>
      </w:r>
      <w:r>
        <w:rPr>
          <w:spacing w:val="-1"/>
        </w:rPr>
        <w:t>等，分析可能的外来物阻水情况。</w:t>
      </w:r>
    </w:p>
    <w:p w14:paraId="204C6236">
      <w:pPr>
        <w:pStyle w:val="4"/>
        <w:spacing w:before="2" w:line="446" w:lineRule="auto"/>
        <w:ind w:left="11" w:firstLine="472"/>
      </w:pPr>
      <w:r>
        <w:rPr>
          <w:rFonts w:ascii="Times New Roman" w:hAnsi="Times New Roman" w:eastAsia="Times New Roman" w:cs="Times New Roman"/>
          <w:spacing w:val="-3"/>
        </w:rPr>
        <w:t>2.</w:t>
      </w:r>
      <w:r>
        <w:rPr>
          <w:rFonts w:ascii="Times New Roman" w:hAnsi="Times New Roman" w:eastAsia="Times New Roman" w:cs="Times New Roman"/>
          <w:spacing w:val="-35"/>
        </w:rPr>
        <w:t xml:space="preserve"> </w:t>
      </w:r>
      <w:r>
        <w:rPr>
          <w:spacing w:val="-3"/>
        </w:rPr>
        <w:t>阻水库容调查。在上述调查基础上，将跨沟道路、桥涵</w:t>
      </w:r>
      <w:r>
        <w:rPr>
          <w:spacing w:val="-4"/>
        </w:rPr>
        <w:t>、堰坝顶高程作为水面</w:t>
      </w:r>
      <w:r>
        <w:t>线高程，计算上游蓄水空间容积，即为阻水库容</w:t>
      </w:r>
      <w:r>
        <w:rPr>
          <w:spacing w:val="-1"/>
        </w:rPr>
        <w:t>，可采用锥体法或断面法计算。</w:t>
      </w:r>
    </w:p>
    <w:p w14:paraId="2CFACF02">
      <w:pPr>
        <w:pStyle w:val="4"/>
        <w:spacing w:before="1" w:line="446" w:lineRule="auto"/>
        <w:ind w:left="10" w:right="2" w:firstLine="489"/>
      </w:pPr>
      <w:r>
        <w:rPr>
          <w:spacing w:val="-1"/>
        </w:rPr>
        <w:t>（</w:t>
      </w:r>
      <w:r>
        <w:rPr>
          <w:rFonts w:ascii="Times New Roman" w:hAnsi="Times New Roman" w:eastAsia="Times New Roman" w:cs="Times New Roman"/>
          <w:spacing w:val="-1"/>
        </w:rPr>
        <w:t>1</w:t>
      </w:r>
      <w:r>
        <w:rPr>
          <w:spacing w:val="-1"/>
        </w:rPr>
        <w:t>）锥体法：如果跨沟道路、桥涵上游沟</w:t>
      </w:r>
      <w:r>
        <w:rPr>
          <w:spacing w:val="-2"/>
        </w:rPr>
        <w:t>道较为狭窄、比降较大、形态单一，</w:t>
      </w:r>
      <w:r>
        <w:rPr>
          <w:spacing w:val="2"/>
        </w:rPr>
        <w:t>可以采用锥体体积法计算阻水库容，即根据桥涵所在位置和测量数据，计算全断面</w:t>
      </w:r>
    </w:p>
    <w:p w14:paraId="0738E2D1">
      <w:pPr>
        <w:spacing w:line="446" w:lineRule="auto"/>
        <w:sectPr>
          <w:headerReference r:id="rId11" w:type="default"/>
          <w:footerReference r:id="rId12" w:type="default"/>
          <w:pgSz w:w="11906" w:h="16839"/>
          <w:pgMar w:top="1180" w:right="1585" w:bottom="1259" w:left="1587" w:header="850" w:footer="1097" w:gutter="0"/>
          <w:cols w:space="720" w:num="1"/>
        </w:sectPr>
      </w:pPr>
    </w:p>
    <w:p w14:paraId="0019B995">
      <w:pPr>
        <w:spacing w:line="349" w:lineRule="auto"/>
        <w:rPr>
          <w:rFonts w:ascii="Arial"/>
          <w:sz w:val="21"/>
        </w:rPr>
      </w:pPr>
    </w:p>
    <w:p w14:paraId="24A846A8">
      <w:pPr>
        <w:pStyle w:val="4"/>
        <w:spacing w:before="78" w:line="431" w:lineRule="auto"/>
        <w:ind w:left="10" w:right="131"/>
      </w:pPr>
      <w:r>
        <w:rPr>
          <w:spacing w:val="-1"/>
        </w:rPr>
        <w:t>面积（</w:t>
      </w:r>
      <w:r>
        <w:rPr>
          <w:rFonts w:ascii="Times New Roman" w:hAnsi="Times New Roman" w:eastAsia="Times New Roman" w:cs="Times New Roman"/>
          <w:spacing w:val="-1"/>
        </w:rPr>
        <w:t>S</w:t>
      </w:r>
      <w:r>
        <w:rPr>
          <w:spacing w:val="-1"/>
          <w:position w:val="-1"/>
          <w:sz w:val="12"/>
          <w:szCs w:val="12"/>
        </w:rPr>
        <w:t>断面</w:t>
      </w:r>
      <w:r>
        <w:rPr>
          <w:spacing w:val="-3"/>
          <w:position w:val="-1"/>
        </w:rPr>
        <w:t>）</w:t>
      </w:r>
      <w:r>
        <w:rPr>
          <w:spacing w:val="-3"/>
        </w:rPr>
        <w:t>，</w:t>
      </w:r>
      <w:r>
        <w:rPr>
          <w:spacing w:val="-1"/>
        </w:rPr>
        <w:t>以跨沟桥涵路面高程为参考，沿河道深泓线</w:t>
      </w:r>
      <w:r>
        <w:rPr>
          <w:spacing w:val="-2"/>
        </w:rPr>
        <w:t>向上游河道推进，直至深</w:t>
      </w:r>
      <w:r>
        <w:rPr>
          <w:spacing w:val="2"/>
        </w:rPr>
        <w:t>泓线高程与桥涵路面高程外加水面比降影响所至高程相等的地点，获取桥面与该点</w:t>
      </w:r>
    </w:p>
    <w:p w14:paraId="3FD26ADF">
      <w:pPr>
        <w:pStyle w:val="4"/>
        <w:spacing w:before="13" w:line="234" w:lineRule="auto"/>
        <w:ind w:left="9"/>
      </w:pPr>
      <w:r>
        <w:rPr>
          <w:spacing w:val="4"/>
        </w:rPr>
        <w:t>深泓线长度（</w:t>
      </w:r>
      <w:r>
        <w:rPr>
          <w:rFonts w:ascii="Times New Roman" w:hAnsi="Times New Roman" w:eastAsia="Times New Roman" w:cs="Times New Roman"/>
          <w:spacing w:val="4"/>
        </w:rPr>
        <w:t>L</w:t>
      </w:r>
      <w:r>
        <w:rPr>
          <w:spacing w:val="4"/>
          <w:sz w:val="12"/>
          <w:szCs w:val="12"/>
        </w:rPr>
        <w:t>泓线</w:t>
      </w:r>
      <w:r>
        <w:rPr>
          <w:spacing w:val="5"/>
        </w:rPr>
        <w:t>），</w:t>
      </w:r>
      <w:r>
        <w:rPr>
          <w:spacing w:val="4"/>
        </w:rPr>
        <w:t>按公式</w:t>
      </w:r>
      <w:r>
        <w:rPr>
          <w:spacing w:val="-56"/>
        </w:rPr>
        <w:t xml:space="preserve"> </w:t>
      </w:r>
      <w:r>
        <w:rPr>
          <w:rFonts w:ascii="Times New Roman" w:hAnsi="Times New Roman" w:eastAsia="Times New Roman" w:cs="Times New Roman"/>
          <w:sz w:val="28"/>
          <w:szCs w:val="28"/>
        </w:rPr>
        <w:t>V</w:t>
      </w:r>
      <w:r>
        <w:rPr>
          <w:position w:val="-7"/>
          <w:sz w:val="28"/>
          <w:szCs w:val="28"/>
        </w:rPr>
        <w:drawing>
          <wp:inline distT="0" distB="0" distL="114300" distR="114300">
            <wp:extent cx="242570" cy="278765"/>
            <wp:effectExtent l="0" t="0" r="5080" b="6985"/>
            <wp:docPr id="66" name="图片 5"/>
            <wp:cNvGraphicFramePr/>
            <a:graphic xmlns:a="http://schemas.openxmlformats.org/drawingml/2006/main">
              <a:graphicData uri="http://schemas.openxmlformats.org/drawingml/2006/picture">
                <pic:pic xmlns:pic="http://schemas.openxmlformats.org/drawingml/2006/picture">
                  <pic:nvPicPr>
                    <pic:cNvPr id="66" name="图片 5"/>
                    <pic:cNvPicPr/>
                  </pic:nvPicPr>
                  <pic:blipFill>
                    <a:blip r:embed="rId85"/>
                    <a:stretch>
                      <a:fillRect/>
                    </a:stretch>
                  </pic:blipFill>
                  <pic:spPr>
                    <a:xfrm>
                      <a:off x="0" y="0"/>
                      <a:ext cx="242570" cy="278765"/>
                    </a:xfrm>
                    <a:prstGeom prst="rect">
                      <a:avLst/>
                    </a:prstGeom>
                    <a:noFill/>
                    <a:ln>
                      <a:noFill/>
                    </a:ln>
                  </pic:spPr>
                </pic:pic>
              </a:graphicData>
            </a:graphic>
          </wp:inline>
        </w:drawing>
      </w:r>
      <w:r>
        <w:rPr>
          <w:rFonts w:ascii="Times New Roman" w:hAnsi="Times New Roman" w:eastAsia="Times New Roman" w:cs="Times New Roman"/>
          <w:position w:val="2"/>
          <w:sz w:val="28"/>
          <w:szCs w:val="28"/>
        </w:rPr>
        <w:t>S</w:t>
      </w:r>
      <w:r>
        <w:rPr>
          <w:rFonts w:ascii="Times New Roman" w:hAnsi="Times New Roman" w:eastAsia="Times New Roman" w:cs="Times New Roman"/>
          <w:spacing w:val="4"/>
          <w:position w:val="2"/>
          <w:sz w:val="28"/>
          <w:szCs w:val="28"/>
        </w:rPr>
        <w:t xml:space="preserve"> </w:t>
      </w:r>
      <w:r>
        <w:rPr>
          <w:spacing w:val="4"/>
          <w:position w:val="-6"/>
          <w:sz w:val="18"/>
          <w:szCs w:val="18"/>
        </w:rPr>
        <w:t>断面</w:t>
      </w:r>
      <w:r>
        <w:rPr>
          <w:spacing w:val="-25"/>
          <w:position w:val="-6"/>
          <w:sz w:val="18"/>
          <w:szCs w:val="18"/>
        </w:rPr>
        <w:t xml:space="preserve"> </w:t>
      </w:r>
      <w:r>
        <w:rPr>
          <w:rFonts w:ascii="Times New Roman" w:hAnsi="Times New Roman" w:eastAsia="Times New Roman" w:cs="Times New Roman"/>
          <w:spacing w:val="4"/>
          <w:position w:val="2"/>
          <w:sz w:val="28"/>
          <w:szCs w:val="28"/>
        </w:rPr>
        <w:t xml:space="preserve">L </w:t>
      </w:r>
      <w:r>
        <w:rPr>
          <w:spacing w:val="4"/>
          <w:sz w:val="18"/>
          <w:szCs w:val="18"/>
        </w:rPr>
        <w:t>泓线</w:t>
      </w:r>
      <w:r>
        <w:rPr>
          <w:spacing w:val="4"/>
        </w:rPr>
        <w:t>估算</w:t>
      </w:r>
      <w:r>
        <w:rPr>
          <w:spacing w:val="3"/>
        </w:rPr>
        <w:t>阻水库容。</w:t>
      </w:r>
    </w:p>
    <w:p w14:paraId="08B822B6">
      <w:pPr>
        <w:spacing w:before="237" w:line="3288" w:lineRule="exact"/>
      </w:pPr>
      <w:r>
        <w:rPr>
          <w:position w:val="-65"/>
        </w:rPr>
        <w:drawing>
          <wp:inline distT="0" distB="0" distL="114300" distR="114300">
            <wp:extent cx="5629275" cy="2087245"/>
            <wp:effectExtent l="0" t="0" r="9525" b="8255"/>
            <wp:docPr id="67" name="图片 6"/>
            <wp:cNvGraphicFramePr/>
            <a:graphic xmlns:a="http://schemas.openxmlformats.org/drawingml/2006/main">
              <a:graphicData uri="http://schemas.openxmlformats.org/drawingml/2006/picture">
                <pic:pic xmlns:pic="http://schemas.openxmlformats.org/drawingml/2006/picture">
                  <pic:nvPicPr>
                    <pic:cNvPr id="67" name="图片 6"/>
                    <pic:cNvPicPr/>
                  </pic:nvPicPr>
                  <pic:blipFill>
                    <a:blip r:embed="rId86"/>
                    <a:stretch>
                      <a:fillRect/>
                    </a:stretch>
                  </pic:blipFill>
                  <pic:spPr>
                    <a:xfrm>
                      <a:off x="0" y="0"/>
                      <a:ext cx="5629275" cy="2087245"/>
                    </a:xfrm>
                    <a:prstGeom prst="rect">
                      <a:avLst/>
                    </a:prstGeom>
                    <a:noFill/>
                    <a:ln>
                      <a:noFill/>
                    </a:ln>
                  </pic:spPr>
                </pic:pic>
              </a:graphicData>
            </a:graphic>
          </wp:inline>
        </w:drawing>
      </w:r>
    </w:p>
    <w:p w14:paraId="75795EB0">
      <w:pPr>
        <w:pStyle w:val="4"/>
        <w:spacing w:before="289" w:line="228" w:lineRule="auto"/>
        <w:ind w:left="2726"/>
        <w:rPr>
          <w:sz w:val="20"/>
          <w:szCs w:val="20"/>
        </w:rPr>
      </w:pPr>
      <w:r>
        <w:rPr>
          <w:b/>
          <w:bCs/>
          <w:spacing w:val="5"/>
          <w:sz w:val="20"/>
          <w:szCs w:val="20"/>
        </w:rPr>
        <w:t>图</w:t>
      </w:r>
      <w:r>
        <w:rPr>
          <w:spacing w:val="-40"/>
          <w:sz w:val="20"/>
          <w:szCs w:val="20"/>
        </w:rPr>
        <w:t xml:space="preserve"> </w:t>
      </w:r>
      <w:r>
        <w:rPr>
          <w:rFonts w:ascii="Times New Roman" w:hAnsi="Times New Roman" w:eastAsia="Times New Roman" w:cs="Times New Roman"/>
          <w:b/>
          <w:bCs/>
          <w:spacing w:val="5"/>
          <w:sz w:val="20"/>
          <w:szCs w:val="20"/>
        </w:rPr>
        <w:t xml:space="preserve">3.2-2  </w:t>
      </w:r>
      <w:r>
        <w:rPr>
          <w:b/>
          <w:bCs/>
          <w:spacing w:val="5"/>
          <w:sz w:val="20"/>
          <w:szCs w:val="20"/>
        </w:rPr>
        <w:t>锥体法计算阻水库容示意图</w:t>
      </w:r>
    </w:p>
    <w:p w14:paraId="3BCABC5B">
      <w:pPr>
        <w:spacing w:line="241" w:lineRule="auto"/>
        <w:rPr>
          <w:rFonts w:ascii="Arial"/>
          <w:sz w:val="21"/>
        </w:rPr>
      </w:pPr>
    </w:p>
    <w:p w14:paraId="123344C5">
      <w:pPr>
        <w:pStyle w:val="4"/>
        <w:spacing w:before="78" w:line="464" w:lineRule="auto"/>
        <w:ind w:left="2" w:right="70" w:firstLine="498"/>
      </w:pPr>
      <w:r>
        <w:rPr>
          <w:spacing w:val="-1"/>
        </w:rPr>
        <w:t>（</w:t>
      </w:r>
      <w:r>
        <w:rPr>
          <w:rFonts w:ascii="Times New Roman" w:hAnsi="Times New Roman" w:eastAsia="Times New Roman" w:cs="Times New Roman"/>
          <w:spacing w:val="-1"/>
        </w:rPr>
        <w:t>2</w:t>
      </w:r>
      <w:r>
        <w:rPr>
          <w:spacing w:val="-1"/>
        </w:rPr>
        <w:t>）断面法。如果桥涵以上沟道形态较为复杂</w:t>
      </w:r>
      <w:r>
        <w:rPr>
          <w:spacing w:val="-2"/>
        </w:rPr>
        <w:t>、宽窄变化明显或者发生较大弯</w:t>
      </w:r>
      <w:r>
        <w:rPr>
          <w:spacing w:val="2"/>
        </w:rPr>
        <w:t>曲，需采用断面法。从桥涵向上游测绘断面，直至断面最低点高程与桥涵路面高程</w:t>
      </w:r>
      <w:r>
        <w:rPr>
          <w:spacing w:val="-3"/>
        </w:rPr>
        <w:t>外加水面比降影响所至高程相等的地点。布设断面时，断面间距原则上不大于</w:t>
      </w:r>
      <w:r>
        <w:rPr>
          <w:spacing w:val="-41"/>
        </w:rPr>
        <w:t xml:space="preserve"> </w:t>
      </w:r>
      <w:r>
        <w:rPr>
          <w:rFonts w:ascii="Times New Roman" w:hAnsi="Times New Roman" w:eastAsia="Times New Roman" w:cs="Times New Roman"/>
          <w:spacing w:val="-3"/>
        </w:rPr>
        <w:t>20m</w:t>
      </w:r>
      <w:r>
        <w:rPr>
          <w:spacing w:val="-3"/>
        </w:rPr>
        <w:t>，</w:t>
      </w:r>
      <w:r>
        <w:rPr>
          <w:spacing w:val="2"/>
        </w:rPr>
        <w:t>两断面间沟道形态相对一致，在沟道形态、过流面积发生明显变化或者发生较大弯</w:t>
      </w:r>
      <w:r>
        <w:rPr>
          <w:spacing w:val="3"/>
        </w:rPr>
        <w:t>曲的地方，应增设断面。采用棱柱体体积计算方法（</w:t>
      </w:r>
      <w:r>
        <w:rPr>
          <w:rFonts w:ascii="Times New Roman" w:hAnsi="Times New Roman" w:eastAsia="Times New Roman" w:cs="Times New Roman"/>
          <w:spacing w:val="3"/>
        </w:rPr>
        <w:t>V=</w:t>
      </w:r>
      <w:r>
        <w:rPr>
          <w:rFonts w:ascii="Times New Roman" w:hAnsi="Times New Roman" w:eastAsia="Times New Roman" w:cs="Times New Roman"/>
        </w:rPr>
        <w:t>SH</w:t>
      </w:r>
      <w:r>
        <w:rPr>
          <w:spacing w:val="3"/>
        </w:rPr>
        <w:t>）逐断面计算体积</w:t>
      </w:r>
      <w:r>
        <w:rPr>
          <w:spacing w:val="-56"/>
        </w:rPr>
        <w:t xml:space="preserve"> </w:t>
      </w:r>
      <w:r>
        <w:rPr>
          <w:rFonts w:ascii="Times New Roman" w:hAnsi="Times New Roman" w:eastAsia="Times New Roman" w:cs="Times New Roman"/>
          <w:spacing w:val="3"/>
        </w:rPr>
        <w:t>V</w:t>
      </w:r>
      <w:r>
        <w:rPr>
          <w:rFonts w:ascii="Times New Roman" w:hAnsi="Times New Roman" w:eastAsia="Times New Roman" w:cs="Times New Roman"/>
          <w:spacing w:val="3"/>
          <w:position w:val="-1"/>
          <w:sz w:val="15"/>
          <w:szCs w:val="15"/>
        </w:rPr>
        <w:t xml:space="preserve">1 </w:t>
      </w:r>
      <w:r>
        <w:rPr>
          <w:spacing w:val="3"/>
        </w:rPr>
        <w:t>、</w:t>
      </w:r>
      <w:r>
        <w:t xml:space="preserve"> </w:t>
      </w:r>
      <w:r>
        <w:rPr>
          <w:rFonts w:ascii="Times New Roman" w:hAnsi="Times New Roman" w:eastAsia="Times New Roman" w:cs="Times New Roman"/>
        </w:rPr>
        <w:t>V</w:t>
      </w:r>
      <w:r>
        <w:rPr>
          <w:rFonts w:ascii="Times New Roman" w:hAnsi="Times New Roman" w:eastAsia="Times New Roman" w:cs="Times New Roman"/>
          <w:position w:val="-1"/>
          <w:sz w:val="15"/>
          <w:szCs w:val="15"/>
        </w:rPr>
        <w:t>2</w:t>
      </w:r>
      <w:r>
        <w:rPr>
          <w:rFonts w:ascii="Times New Roman" w:hAnsi="Times New Roman" w:eastAsia="Times New Roman" w:cs="Times New Roman"/>
          <w:spacing w:val="-5"/>
          <w:position w:val="-1"/>
          <w:sz w:val="15"/>
          <w:szCs w:val="15"/>
        </w:rPr>
        <w:t xml:space="preserve"> </w:t>
      </w:r>
      <w:r>
        <w:rPr>
          <w:spacing w:val="-1"/>
        </w:rPr>
        <w:t>、</w:t>
      </w:r>
      <w:r>
        <w:rPr>
          <w:spacing w:val="-93"/>
        </w:rPr>
        <w:t xml:space="preserve"> </w:t>
      </w:r>
      <w:r>
        <w:rPr>
          <w:spacing w:val="31"/>
          <w:u w:val="dotted" w:color="auto"/>
        </w:rPr>
        <w:t xml:space="preserve">   </w:t>
      </w:r>
      <w:r>
        <w:rPr>
          <w:spacing w:val="-118"/>
        </w:rPr>
        <w:t xml:space="preserve"> </w:t>
      </w:r>
      <w:r>
        <w:rPr>
          <w:rFonts w:ascii="Times New Roman" w:hAnsi="Times New Roman" w:eastAsia="Times New Roman" w:cs="Times New Roman"/>
          <w:spacing w:val="-1"/>
        </w:rPr>
        <w:t>V</w:t>
      </w:r>
      <w:r>
        <w:rPr>
          <w:rFonts w:ascii="Times New Roman" w:hAnsi="Times New Roman" w:eastAsia="Times New Roman" w:cs="Times New Roman"/>
          <w:spacing w:val="-1"/>
          <w:position w:val="-1"/>
          <w:sz w:val="15"/>
          <w:szCs w:val="15"/>
        </w:rPr>
        <w:t>n-</w:t>
      </w:r>
      <w:r>
        <w:rPr>
          <w:rFonts w:ascii="Times New Roman" w:hAnsi="Times New Roman" w:eastAsia="Times New Roman" w:cs="Times New Roman"/>
          <w:spacing w:val="-20"/>
          <w:position w:val="-1"/>
          <w:sz w:val="15"/>
          <w:szCs w:val="15"/>
        </w:rPr>
        <w:t xml:space="preserve"> </w:t>
      </w:r>
      <w:r>
        <w:rPr>
          <w:rFonts w:ascii="Times New Roman" w:hAnsi="Times New Roman" w:eastAsia="Times New Roman" w:cs="Times New Roman"/>
          <w:spacing w:val="-1"/>
          <w:position w:val="-1"/>
          <w:sz w:val="15"/>
          <w:szCs w:val="15"/>
        </w:rPr>
        <w:t xml:space="preserve">1 </w:t>
      </w:r>
      <w:r>
        <w:rPr>
          <w:spacing w:val="-1"/>
        </w:rPr>
        <w:t>，所有体积之和为阻水库容</w:t>
      </w:r>
      <w:r>
        <w:rPr>
          <w:spacing w:val="-56"/>
        </w:rPr>
        <w:t xml:space="preserve"> </w:t>
      </w:r>
      <w:r>
        <w:rPr>
          <w:rFonts w:ascii="Times New Roman" w:hAnsi="Times New Roman" w:eastAsia="Times New Roman" w:cs="Times New Roman"/>
          <w:spacing w:val="-1"/>
        </w:rPr>
        <w:t>V</w:t>
      </w:r>
      <w:r>
        <w:rPr>
          <w:rFonts w:ascii="Times New Roman" w:hAnsi="Times New Roman" w:eastAsia="Times New Roman" w:cs="Times New Roman"/>
          <w:spacing w:val="-25"/>
        </w:rPr>
        <w:t xml:space="preserve"> </w:t>
      </w:r>
      <w:r>
        <w:rPr>
          <w:spacing w:val="-1"/>
        </w:rPr>
        <w:t>。计算断面之间体积</w:t>
      </w:r>
      <w:r>
        <w:rPr>
          <w:spacing w:val="-55"/>
        </w:rPr>
        <w:t xml:space="preserve"> </w:t>
      </w:r>
      <w:r>
        <w:rPr>
          <w:rFonts w:ascii="Times New Roman" w:hAnsi="Times New Roman" w:eastAsia="Times New Roman" w:cs="Times New Roman"/>
          <w:spacing w:val="-1"/>
        </w:rPr>
        <w:t>V</w:t>
      </w:r>
      <w:r>
        <w:rPr>
          <w:rFonts w:ascii="Times New Roman" w:hAnsi="Times New Roman" w:eastAsia="Times New Roman" w:cs="Times New Roman"/>
          <w:spacing w:val="-1"/>
          <w:position w:val="-1"/>
          <w:sz w:val="15"/>
          <w:szCs w:val="15"/>
        </w:rPr>
        <w:t>i</w:t>
      </w:r>
      <w:r>
        <w:rPr>
          <w:rFonts w:ascii="Times New Roman" w:hAnsi="Times New Roman" w:eastAsia="Times New Roman" w:cs="Times New Roman"/>
          <w:spacing w:val="24"/>
          <w:position w:val="-1"/>
          <w:sz w:val="15"/>
          <w:szCs w:val="15"/>
        </w:rPr>
        <w:t xml:space="preserve"> </w:t>
      </w:r>
      <w:r>
        <w:rPr>
          <w:spacing w:val="-1"/>
        </w:rPr>
        <w:t>时，断面可按前</w:t>
      </w:r>
      <w:r>
        <w:rPr>
          <w:spacing w:val="-11"/>
        </w:rPr>
        <w:t>述 方</w:t>
      </w:r>
      <w:r>
        <w:rPr>
          <w:spacing w:val="29"/>
        </w:rPr>
        <w:t xml:space="preserve"> </w:t>
      </w:r>
      <w:r>
        <w:rPr>
          <w:spacing w:val="-11"/>
        </w:rPr>
        <w:t>法</w:t>
      </w:r>
      <w:r>
        <w:rPr>
          <w:spacing w:val="21"/>
        </w:rPr>
        <w:t xml:space="preserve"> </w:t>
      </w:r>
      <w:r>
        <w:rPr>
          <w:spacing w:val="-11"/>
        </w:rPr>
        <w:t>概</w:t>
      </w:r>
      <w:r>
        <w:rPr>
          <w:spacing w:val="22"/>
        </w:rPr>
        <w:t xml:space="preserve"> </w:t>
      </w:r>
      <w:r>
        <w:rPr>
          <w:spacing w:val="-11"/>
        </w:rPr>
        <w:t>化</w:t>
      </w:r>
      <w:r>
        <w:rPr>
          <w:spacing w:val="41"/>
        </w:rPr>
        <w:t xml:space="preserve"> </w:t>
      </w:r>
      <w:r>
        <w:rPr>
          <w:spacing w:val="-11"/>
        </w:rPr>
        <w:t>，</w:t>
      </w:r>
      <w:r>
        <w:rPr>
          <w:spacing w:val="23"/>
        </w:rPr>
        <w:t xml:space="preserve"> </w:t>
      </w:r>
      <w:r>
        <w:rPr>
          <w:spacing w:val="-11"/>
        </w:rPr>
        <w:t>棱</w:t>
      </w:r>
      <w:r>
        <w:rPr>
          <w:spacing w:val="21"/>
        </w:rPr>
        <w:t xml:space="preserve"> </w:t>
      </w:r>
      <w:r>
        <w:rPr>
          <w:spacing w:val="-11"/>
        </w:rPr>
        <w:t>柱</w:t>
      </w:r>
      <w:r>
        <w:rPr>
          <w:spacing w:val="21"/>
        </w:rPr>
        <w:t xml:space="preserve"> </w:t>
      </w:r>
      <w:r>
        <w:rPr>
          <w:spacing w:val="-11"/>
        </w:rPr>
        <w:t>体</w:t>
      </w:r>
      <w:r>
        <w:rPr>
          <w:spacing w:val="21"/>
        </w:rPr>
        <w:t xml:space="preserve"> </w:t>
      </w:r>
      <w:r>
        <w:rPr>
          <w:spacing w:val="-11"/>
        </w:rPr>
        <w:t>底</w:t>
      </w:r>
      <w:r>
        <w:rPr>
          <w:spacing w:val="22"/>
        </w:rPr>
        <w:t xml:space="preserve"> </w:t>
      </w:r>
      <w:r>
        <w:rPr>
          <w:spacing w:val="-11"/>
        </w:rPr>
        <w:t>面</w:t>
      </w:r>
      <w:r>
        <w:rPr>
          <w:spacing w:val="22"/>
        </w:rPr>
        <w:t xml:space="preserve"> </w:t>
      </w:r>
      <w:r>
        <w:rPr>
          <w:spacing w:val="-11"/>
        </w:rPr>
        <w:t>积</w:t>
      </w:r>
      <w:r>
        <w:rPr>
          <w:spacing w:val="11"/>
        </w:rPr>
        <w:t xml:space="preserve"> </w:t>
      </w:r>
      <w:r>
        <w:rPr>
          <w:spacing w:val="-11"/>
        </w:rPr>
        <w:t>（</w:t>
      </w:r>
      <w:r>
        <w:rPr>
          <w:spacing w:val="62"/>
        </w:rPr>
        <w:t xml:space="preserve"> </w:t>
      </w:r>
      <w:r>
        <w:rPr>
          <w:rFonts w:ascii="Times New Roman" w:hAnsi="Times New Roman" w:eastAsia="Times New Roman" w:cs="Times New Roman"/>
          <w:spacing w:val="-11"/>
        </w:rPr>
        <w:t>S</w:t>
      </w:r>
      <w:r>
        <w:rPr>
          <w:rFonts w:ascii="Times New Roman" w:hAnsi="Times New Roman" w:eastAsia="Times New Roman" w:cs="Times New Roman"/>
          <w:spacing w:val="7"/>
          <w:position w:val="-1"/>
          <w:sz w:val="15"/>
          <w:szCs w:val="15"/>
        </w:rPr>
        <w:t>i</w:t>
      </w:r>
      <w:r>
        <w:rPr>
          <w:rFonts w:ascii="Times New Roman" w:hAnsi="Times New Roman" w:eastAsia="Times New Roman" w:cs="Times New Roman"/>
          <w:spacing w:val="4"/>
          <w:position w:val="-1"/>
          <w:sz w:val="15"/>
          <w:szCs w:val="15"/>
        </w:rPr>
        <w:t xml:space="preserve">    </w:t>
      </w:r>
      <w:r>
        <w:rPr>
          <w:spacing w:val="-14"/>
        </w:rPr>
        <w:t>）</w:t>
      </w:r>
      <w:r>
        <w:rPr>
          <w:spacing w:val="25"/>
        </w:rPr>
        <w:t xml:space="preserve"> </w:t>
      </w:r>
      <w:r>
        <w:rPr>
          <w:spacing w:val="-14"/>
        </w:rPr>
        <w:t>取</w:t>
      </w:r>
      <w:r>
        <w:rPr>
          <w:spacing w:val="23"/>
        </w:rPr>
        <w:t xml:space="preserve"> </w:t>
      </w:r>
      <w:r>
        <w:rPr>
          <w:spacing w:val="-14"/>
        </w:rPr>
        <w:t>两</w:t>
      </w:r>
      <w:r>
        <w:rPr>
          <w:spacing w:val="21"/>
        </w:rPr>
        <w:t xml:space="preserve"> </w:t>
      </w:r>
      <w:r>
        <w:rPr>
          <w:spacing w:val="-14"/>
        </w:rPr>
        <w:t>个</w:t>
      </w:r>
      <w:r>
        <w:rPr>
          <w:spacing w:val="31"/>
        </w:rPr>
        <w:t xml:space="preserve"> </w:t>
      </w:r>
      <w:r>
        <w:rPr>
          <w:spacing w:val="-14"/>
        </w:rPr>
        <w:t>断</w:t>
      </w:r>
      <w:r>
        <w:rPr>
          <w:spacing w:val="22"/>
        </w:rPr>
        <w:t xml:space="preserve"> </w:t>
      </w:r>
      <w:r>
        <w:rPr>
          <w:spacing w:val="-14"/>
        </w:rPr>
        <w:t>面</w:t>
      </w:r>
      <w:r>
        <w:rPr>
          <w:spacing w:val="22"/>
        </w:rPr>
        <w:t xml:space="preserve"> </w:t>
      </w:r>
      <w:r>
        <w:rPr>
          <w:spacing w:val="-14"/>
        </w:rPr>
        <w:t>面</w:t>
      </w:r>
      <w:r>
        <w:rPr>
          <w:spacing w:val="22"/>
        </w:rPr>
        <w:t xml:space="preserve"> </w:t>
      </w:r>
      <w:r>
        <w:rPr>
          <w:spacing w:val="-14"/>
        </w:rPr>
        <w:t>积</w:t>
      </w:r>
      <w:r>
        <w:rPr>
          <w:spacing w:val="20"/>
        </w:rPr>
        <w:t xml:space="preserve"> </w:t>
      </w:r>
      <w:r>
        <w:rPr>
          <w:spacing w:val="-14"/>
        </w:rPr>
        <w:t>平</w:t>
      </w:r>
      <w:r>
        <w:rPr>
          <w:spacing w:val="22"/>
        </w:rPr>
        <w:t xml:space="preserve"> </w:t>
      </w:r>
      <w:r>
        <w:rPr>
          <w:spacing w:val="-14"/>
        </w:rPr>
        <w:t>均</w:t>
      </w:r>
      <w:r>
        <w:rPr>
          <w:spacing w:val="2"/>
          <w:position w:val="1"/>
        </w:rPr>
        <w:t>值</w:t>
      </w:r>
      <w:r>
        <w:rPr>
          <w:rFonts w:ascii="Cambria Math" w:hAnsi="Cambria Math" w:eastAsia="Cambria Math" w:cs="Cambria Math"/>
          <w:position w:val="1"/>
        </w:rPr>
        <w:t>s</w:t>
      </w:r>
      <w:r>
        <w:rPr>
          <w:rFonts w:ascii="Cambria Math" w:hAnsi="Cambria Math" w:eastAsia="Cambria Math" w:cs="Cambria Math"/>
          <w:position w:val="-6"/>
          <w:sz w:val="16"/>
          <w:szCs w:val="16"/>
        </w:rPr>
        <w:t>i</w:t>
      </w:r>
      <w:r>
        <w:rPr>
          <w:rFonts w:ascii="Cambria Math" w:hAnsi="Cambria Math" w:eastAsia="Cambria Math" w:cs="Cambria Math"/>
          <w:spacing w:val="-11"/>
          <w:position w:val="-6"/>
          <w:sz w:val="16"/>
          <w:szCs w:val="16"/>
        </w:rPr>
        <w:t xml:space="preserve"> </w:t>
      </w:r>
      <w:r>
        <w:rPr>
          <w:i/>
          <w:iCs/>
          <w:spacing w:val="2"/>
          <w:position w:val="-6"/>
          <w:sz w:val="17"/>
          <w:szCs w:val="17"/>
        </w:rPr>
        <w:t>，</w:t>
      </w:r>
      <w:r>
        <w:rPr>
          <w:rFonts w:ascii="Cambria Math" w:hAnsi="Cambria Math" w:eastAsia="Cambria Math" w:cs="Cambria Math"/>
          <w:spacing w:val="2"/>
          <w:position w:val="-6"/>
          <w:sz w:val="16"/>
          <w:szCs w:val="16"/>
        </w:rPr>
        <w:t>i+1</w:t>
      </w:r>
      <w:r>
        <w:rPr>
          <w:rFonts w:ascii="Cambria Math" w:hAnsi="Cambria Math" w:eastAsia="Cambria Math" w:cs="Cambria Math"/>
          <w:spacing w:val="10"/>
          <w:w w:val="101"/>
          <w:position w:val="-6"/>
          <w:sz w:val="16"/>
          <w:szCs w:val="16"/>
        </w:rPr>
        <w:t xml:space="preserve">  </w:t>
      </w:r>
      <w:r>
        <w:rPr>
          <w:rFonts w:ascii="Cambria Math" w:hAnsi="Cambria Math" w:eastAsia="Cambria Math" w:cs="Cambria Math"/>
          <w:spacing w:val="2"/>
          <w:position w:val="1"/>
        </w:rPr>
        <w:t xml:space="preserve">= </w:t>
      </w:r>
      <w:r>
        <w:rPr>
          <w:position w:val="-9"/>
        </w:rPr>
        <w:drawing>
          <wp:inline distT="0" distB="0" distL="114300" distR="114300">
            <wp:extent cx="69215" cy="238125"/>
            <wp:effectExtent l="0" t="0" r="6985" b="9525"/>
            <wp:docPr id="68" name="图片 7"/>
            <wp:cNvGraphicFramePr/>
            <a:graphic xmlns:a="http://schemas.openxmlformats.org/drawingml/2006/main">
              <a:graphicData uri="http://schemas.openxmlformats.org/drawingml/2006/picture">
                <pic:pic xmlns:pic="http://schemas.openxmlformats.org/drawingml/2006/picture">
                  <pic:nvPicPr>
                    <pic:cNvPr id="68" name="图片 7"/>
                    <pic:cNvPicPr/>
                  </pic:nvPicPr>
                  <pic:blipFill>
                    <a:blip r:embed="rId87"/>
                    <a:stretch>
                      <a:fillRect/>
                    </a:stretch>
                  </pic:blipFill>
                  <pic:spPr>
                    <a:xfrm>
                      <a:off x="0" y="0"/>
                      <a:ext cx="69215" cy="238125"/>
                    </a:xfrm>
                    <a:prstGeom prst="rect">
                      <a:avLst/>
                    </a:prstGeom>
                    <a:noFill/>
                    <a:ln>
                      <a:noFill/>
                    </a:ln>
                  </pic:spPr>
                </pic:pic>
              </a:graphicData>
            </a:graphic>
          </wp:inline>
        </w:drawing>
      </w:r>
      <w:r>
        <w:rPr>
          <w:rFonts w:ascii="Cambria Math" w:hAnsi="Cambria Math" w:eastAsia="Cambria Math" w:cs="Cambria Math"/>
          <w:spacing w:val="-20"/>
          <w:position w:val="1"/>
        </w:rPr>
        <w:t xml:space="preserve"> </w:t>
      </w:r>
      <w:r>
        <w:rPr>
          <w:spacing w:val="2"/>
          <w:position w:val="1"/>
        </w:rPr>
        <w:t>（</w:t>
      </w:r>
      <w:r>
        <w:rPr>
          <w:rFonts w:ascii="Cambria Math" w:hAnsi="Cambria Math" w:eastAsia="Cambria Math" w:cs="Cambria Math"/>
          <w:spacing w:val="2"/>
          <w:position w:val="1"/>
        </w:rPr>
        <w:t>s</w:t>
      </w:r>
      <w:r>
        <w:rPr>
          <w:i/>
          <w:iCs/>
          <w:spacing w:val="2"/>
          <w:position w:val="-6"/>
          <w:sz w:val="17"/>
          <w:szCs w:val="17"/>
        </w:rPr>
        <w:t>断面</w:t>
      </w:r>
      <w:r>
        <w:rPr>
          <w:rFonts w:ascii="Cambria Math" w:hAnsi="Cambria Math" w:eastAsia="Cambria Math" w:cs="Cambria Math"/>
          <w:spacing w:val="2"/>
          <w:position w:val="-6"/>
          <w:sz w:val="16"/>
          <w:szCs w:val="16"/>
        </w:rPr>
        <w:t xml:space="preserve">i  </w:t>
      </w:r>
      <w:r>
        <w:rPr>
          <w:rFonts w:ascii="Cambria Math" w:hAnsi="Cambria Math" w:eastAsia="Cambria Math" w:cs="Cambria Math"/>
          <w:spacing w:val="2"/>
          <w:position w:val="1"/>
        </w:rPr>
        <w:t>+ s</w:t>
      </w:r>
      <w:r>
        <w:rPr>
          <w:rFonts w:ascii="Cambria Math" w:hAnsi="Cambria Math" w:eastAsia="Cambria Math" w:cs="Cambria Math"/>
          <w:spacing w:val="-21"/>
          <w:position w:val="1"/>
        </w:rPr>
        <w:t xml:space="preserve"> </w:t>
      </w:r>
      <w:r>
        <w:rPr>
          <w:i/>
          <w:iCs/>
          <w:spacing w:val="2"/>
          <w:position w:val="-6"/>
          <w:sz w:val="17"/>
          <w:szCs w:val="17"/>
        </w:rPr>
        <w:t>断面</w:t>
      </w:r>
      <w:r>
        <w:rPr>
          <w:rFonts w:ascii="Cambria Math" w:hAnsi="Cambria Math" w:eastAsia="Cambria Math" w:cs="Cambria Math"/>
          <w:spacing w:val="2"/>
          <w:position w:val="-6"/>
          <w:sz w:val="16"/>
          <w:szCs w:val="16"/>
        </w:rPr>
        <w:t>i+1</w:t>
      </w:r>
      <w:r>
        <w:rPr>
          <w:spacing w:val="10"/>
          <w:position w:val="1"/>
        </w:rPr>
        <w:t>），</w:t>
      </w:r>
      <w:r>
        <w:rPr>
          <w:spacing w:val="2"/>
          <w:position w:val="1"/>
        </w:rPr>
        <w:t>棱柱高（</w:t>
      </w:r>
      <w:r>
        <w:rPr>
          <w:rFonts w:ascii="Times New Roman" w:hAnsi="Times New Roman" w:eastAsia="Times New Roman" w:cs="Times New Roman"/>
          <w:position w:val="1"/>
        </w:rPr>
        <w:t>H</w:t>
      </w:r>
      <w:r>
        <w:rPr>
          <w:rFonts w:ascii="Times New Roman" w:hAnsi="Times New Roman" w:eastAsia="Times New Roman" w:cs="Times New Roman"/>
          <w:sz w:val="15"/>
          <w:szCs w:val="15"/>
        </w:rPr>
        <w:t>i</w:t>
      </w:r>
      <w:r>
        <w:rPr>
          <w:spacing w:val="2"/>
        </w:rPr>
        <w:t>）</w:t>
      </w:r>
      <w:r>
        <w:rPr>
          <w:spacing w:val="2"/>
          <w:position w:val="1"/>
        </w:rPr>
        <w:t>取断面之间</w:t>
      </w:r>
      <w:r>
        <w:rPr>
          <w:spacing w:val="1"/>
          <w:position w:val="1"/>
        </w:rPr>
        <w:t>的沟道长度</w:t>
      </w:r>
      <w:r>
        <w:rPr>
          <w:spacing w:val="-56"/>
          <w:position w:val="1"/>
        </w:rPr>
        <w:t xml:space="preserve"> </w:t>
      </w:r>
      <w:r>
        <w:rPr>
          <w:rFonts w:ascii="Times New Roman" w:hAnsi="Times New Roman" w:eastAsia="Times New Roman" w:cs="Times New Roman"/>
          <w:spacing w:val="1"/>
          <w:position w:val="1"/>
        </w:rPr>
        <w:t xml:space="preserve">L </w:t>
      </w:r>
      <w:r>
        <w:rPr>
          <w:spacing w:val="1"/>
          <w:position w:val="-1"/>
          <w:sz w:val="12"/>
          <w:szCs w:val="12"/>
        </w:rPr>
        <w:t>沟道</w:t>
      </w:r>
      <w:r>
        <w:rPr>
          <w:rFonts w:ascii="Times New Roman" w:hAnsi="Times New Roman" w:eastAsia="Times New Roman" w:cs="Times New Roman"/>
          <w:spacing w:val="1"/>
          <w:position w:val="-1"/>
          <w:sz w:val="15"/>
          <w:szCs w:val="15"/>
        </w:rPr>
        <w:t>i</w:t>
      </w:r>
      <w:r>
        <w:rPr>
          <w:spacing w:val="1"/>
          <w:position w:val="1"/>
        </w:rPr>
        <w:t>。</w:t>
      </w:r>
    </w:p>
    <w:p w14:paraId="0851CB11">
      <w:pPr>
        <w:spacing w:line="464" w:lineRule="auto"/>
        <w:sectPr>
          <w:headerReference r:id="rId13" w:type="default"/>
          <w:footerReference r:id="rId14" w:type="default"/>
          <w:pgSz w:w="11906" w:h="16839"/>
          <w:pgMar w:top="1180" w:right="1454" w:bottom="1259" w:left="1586" w:header="850" w:footer="1097" w:gutter="0"/>
          <w:cols w:space="720" w:num="1"/>
        </w:sectPr>
      </w:pPr>
    </w:p>
    <w:p w14:paraId="34E41CBF">
      <w:pPr>
        <w:spacing w:line="374" w:lineRule="auto"/>
        <w:rPr>
          <w:rFonts w:ascii="Arial"/>
          <w:sz w:val="21"/>
        </w:rPr>
      </w:pPr>
    </w:p>
    <w:p w14:paraId="079597B4">
      <w:pPr>
        <w:spacing w:line="4397" w:lineRule="exact"/>
      </w:pPr>
      <w:r>
        <w:rPr>
          <w:position w:val="-87"/>
        </w:rPr>
        <w:drawing>
          <wp:inline distT="0" distB="0" distL="114300" distR="114300">
            <wp:extent cx="5683885" cy="2791460"/>
            <wp:effectExtent l="0" t="0" r="12065" b="8890"/>
            <wp:docPr id="70" name="图片 8"/>
            <wp:cNvGraphicFramePr/>
            <a:graphic xmlns:a="http://schemas.openxmlformats.org/drawingml/2006/main">
              <a:graphicData uri="http://schemas.openxmlformats.org/drawingml/2006/picture">
                <pic:pic xmlns:pic="http://schemas.openxmlformats.org/drawingml/2006/picture">
                  <pic:nvPicPr>
                    <pic:cNvPr id="70" name="图片 8"/>
                    <pic:cNvPicPr/>
                  </pic:nvPicPr>
                  <pic:blipFill>
                    <a:blip r:embed="rId88"/>
                    <a:stretch>
                      <a:fillRect/>
                    </a:stretch>
                  </pic:blipFill>
                  <pic:spPr>
                    <a:xfrm>
                      <a:off x="0" y="0"/>
                      <a:ext cx="5683885" cy="2791460"/>
                    </a:xfrm>
                    <a:prstGeom prst="rect">
                      <a:avLst/>
                    </a:prstGeom>
                    <a:noFill/>
                    <a:ln>
                      <a:noFill/>
                    </a:ln>
                  </pic:spPr>
                </pic:pic>
              </a:graphicData>
            </a:graphic>
          </wp:inline>
        </w:drawing>
      </w:r>
    </w:p>
    <w:p w14:paraId="40E66374">
      <w:pPr>
        <w:spacing w:line="248" w:lineRule="auto"/>
        <w:rPr>
          <w:rFonts w:ascii="Arial"/>
          <w:sz w:val="21"/>
        </w:rPr>
      </w:pPr>
    </w:p>
    <w:p w14:paraId="55E505A5">
      <w:pPr>
        <w:pStyle w:val="4"/>
        <w:spacing w:before="65" w:line="228" w:lineRule="auto"/>
        <w:ind w:left="2726"/>
        <w:rPr>
          <w:sz w:val="20"/>
          <w:szCs w:val="20"/>
        </w:rPr>
      </w:pPr>
      <w:r>
        <w:rPr>
          <w:b/>
          <w:bCs/>
          <w:spacing w:val="5"/>
          <w:sz w:val="20"/>
          <w:szCs w:val="20"/>
        </w:rPr>
        <w:t>图</w:t>
      </w:r>
      <w:r>
        <w:rPr>
          <w:spacing w:val="-40"/>
          <w:sz w:val="20"/>
          <w:szCs w:val="20"/>
        </w:rPr>
        <w:t xml:space="preserve"> </w:t>
      </w:r>
      <w:r>
        <w:rPr>
          <w:rFonts w:ascii="Times New Roman" w:hAnsi="Times New Roman" w:eastAsia="Times New Roman" w:cs="Times New Roman"/>
          <w:b/>
          <w:bCs/>
          <w:spacing w:val="5"/>
          <w:sz w:val="20"/>
          <w:szCs w:val="20"/>
        </w:rPr>
        <w:t xml:space="preserve">3.2-3  </w:t>
      </w:r>
      <w:r>
        <w:rPr>
          <w:b/>
          <w:bCs/>
          <w:spacing w:val="5"/>
          <w:sz w:val="20"/>
          <w:szCs w:val="20"/>
        </w:rPr>
        <w:t>断面法计算阻水库容示意图</w:t>
      </w:r>
    </w:p>
    <w:p w14:paraId="6E506CF8">
      <w:pPr>
        <w:pStyle w:val="4"/>
        <w:spacing w:before="316" w:line="447" w:lineRule="auto"/>
        <w:ind w:left="33" w:right="218" w:firstLine="455"/>
      </w:pPr>
      <w:r>
        <w:rPr>
          <w:rFonts w:ascii="Times New Roman" w:hAnsi="Times New Roman" w:eastAsia="Times New Roman" w:cs="Times New Roman"/>
          <w:spacing w:val="-3"/>
        </w:rPr>
        <w:t>3.</w:t>
      </w:r>
      <w:r>
        <w:rPr>
          <w:spacing w:val="-3"/>
        </w:rPr>
        <w:t>现场拍照。针对每一个调查的跨沟道路、桥涵、堰坝，从上游向下游、从下游</w:t>
      </w:r>
      <w:r>
        <w:rPr>
          <w:spacing w:val="1"/>
        </w:rPr>
        <w:t>向上游至少各拍</w:t>
      </w:r>
      <w:r>
        <w:rPr>
          <w:rFonts w:ascii="Times New Roman" w:hAnsi="Times New Roman" w:eastAsia="Times New Roman" w:cs="Times New Roman"/>
          <w:spacing w:val="1"/>
        </w:rPr>
        <w:t xml:space="preserve">2 </w:t>
      </w:r>
      <w:r>
        <w:rPr>
          <w:spacing w:val="1"/>
        </w:rPr>
        <w:t>张反映全貌的照片。</w:t>
      </w:r>
    </w:p>
    <w:p w14:paraId="707572BC">
      <w:pPr>
        <w:pStyle w:val="4"/>
        <w:spacing w:line="220" w:lineRule="auto"/>
        <w:ind w:left="483"/>
      </w:pPr>
      <w:r>
        <w:rPr>
          <w:rFonts w:ascii="Times New Roman" w:hAnsi="Times New Roman" w:eastAsia="Times New Roman" w:cs="Times New Roman"/>
          <w:spacing w:val="-1"/>
        </w:rPr>
        <w:t>4.</w:t>
      </w:r>
      <w:r>
        <w:rPr>
          <w:spacing w:val="-1"/>
        </w:rPr>
        <w:t>成果要求</w:t>
      </w:r>
    </w:p>
    <w:p w14:paraId="08163D39">
      <w:pPr>
        <w:pStyle w:val="4"/>
        <w:spacing w:before="294" w:line="447" w:lineRule="auto"/>
        <w:ind w:left="11" w:right="220" w:firstLine="489"/>
      </w:pPr>
      <w:r>
        <w:rPr>
          <w:spacing w:val="-4"/>
        </w:rPr>
        <w:t>（</w:t>
      </w:r>
      <w:r>
        <w:rPr>
          <w:rFonts w:ascii="Times New Roman" w:hAnsi="Times New Roman" w:eastAsia="Times New Roman" w:cs="Times New Roman"/>
          <w:spacing w:val="-4"/>
        </w:rPr>
        <w:t>1</w:t>
      </w:r>
      <w:r>
        <w:rPr>
          <w:spacing w:val="-4"/>
        </w:rPr>
        <w:t>）表格：填写“</w:t>
      </w:r>
      <w:r>
        <w:rPr>
          <w:spacing w:val="-75"/>
        </w:rPr>
        <w:t xml:space="preserve"> </w:t>
      </w:r>
      <w:r>
        <w:rPr>
          <w:spacing w:val="-4"/>
        </w:rPr>
        <w:t>附表</w:t>
      </w:r>
      <w:r>
        <w:rPr>
          <w:spacing w:val="-55"/>
        </w:rPr>
        <w:t xml:space="preserve"> </w:t>
      </w:r>
      <w:r>
        <w:rPr>
          <w:rFonts w:ascii="Times New Roman" w:hAnsi="Times New Roman" w:eastAsia="Times New Roman" w:cs="Times New Roman"/>
          <w:spacing w:val="-4"/>
        </w:rPr>
        <w:t xml:space="preserve">2-2 </w:t>
      </w:r>
      <w:r>
        <w:rPr>
          <w:spacing w:val="-4"/>
        </w:rPr>
        <w:t>跨沟道路、桥涵、堰坝调查成果表</w:t>
      </w:r>
      <w:r>
        <w:rPr>
          <w:spacing w:val="-85"/>
        </w:rPr>
        <w:t xml:space="preserve"> </w:t>
      </w:r>
      <w:r>
        <w:rPr>
          <w:spacing w:val="-4"/>
        </w:rPr>
        <w:t>”“</w:t>
      </w:r>
      <w:r>
        <w:rPr>
          <w:spacing w:val="-90"/>
        </w:rPr>
        <w:t xml:space="preserve"> </w:t>
      </w:r>
      <w:r>
        <w:rPr>
          <w:spacing w:val="-4"/>
        </w:rPr>
        <w:t>附表</w:t>
      </w:r>
      <w:r>
        <w:rPr>
          <w:spacing w:val="-55"/>
        </w:rPr>
        <w:t xml:space="preserve"> </w:t>
      </w:r>
      <w:r>
        <w:rPr>
          <w:rFonts w:ascii="Times New Roman" w:hAnsi="Times New Roman" w:eastAsia="Times New Roman" w:cs="Times New Roman"/>
          <w:spacing w:val="-4"/>
        </w:rPr>
        <w:t>2-</w:t>
      </w:r>
      <w:r>
        <w:rPr>
          <w:rFonts w:ascii="Times New Roman" w:hAnsi="Times New Roman" w:eastAsia="Times New Roman" w:cs="Times New Roman"/>
          <w:spacing w:val="-32"/>
        </w:rPr>
        <w:t xml:space="preserve"> </w:t>
      </w:r>
      <w:r>
        <w:rPr>
          <w:rFonts w:ascii="Times New Roman" w:hAnsi="Times New Roman" w:eastAsia="Times New Roman" w:cs="Times New Roman"/>
          <w:spacing w:val="-4"/>
        </w:rPr>
        <w:t>1</w:t>
      </w:r>
      <w:r>
        <w:rPr>
          <w:rFonts w:ascii="Times New Roman" w:hAnsi="Times New Roman" w:eastAsia="Times New Roman" w:cs="Times New Roman"/>
          <w:spacing w:val="33"/>
        </w:rPr>
        <w:t xml:space="preserve"> </w:t>
      </w:r>
      <w:r>
        <w:rPr>
          <w:spacing w:val="-4"/>
        </w:rPr>
        <w:t>山</w:t>
      </w:r>
      <w:r>
        <w:rPr>
          <w:spacing w:val="-1"/>
        </w:rPr>
        <w:t>洪灾害防治对象名录表</w:t>
      </w:r>
      <w:r>
        <w:rPr>
          <w:spacing w:val="-88"/>
        </w:rPr>
        <w:t xml:space="preserve"> </w:t>
      </w:r>
      <w:r>
        <w:rPr>
          <w:spacing w:val="-1"/>
        </w:rPr>
        <w:t>”。</w:t>
      </w:r>
    </w:p>
    <w:p w14:paraId="7E0FC171">
      <w:pPr>
        <w:pStyle w:val="4"/>
        <w:spacing w:before="2" w:line="446" w:lineRule="auto"/>
        <w:ind w:left="9" w:right="218" w:firstLine="491"/>
      </w:pPr>
      <w:r>
        <w:rPr>
          <w:spacing w:val="-1"/>
        </w:rPr>
        <w:t>（</w:t>
      </w:r>
      <w:r>
        <w:rPr>
          <w:rFonts w:ascii="Times New Roman" w:hAnsi="Times New Roman" w:eastAsia="Times New Roman" w:cs="Times New Roman"/>
          <w:spacing w:val="-1"/>
        </w:rPr>
        <w:t>2</w:t>
      </w:r>
      <w:r>
        <w:rPr>
          <w:spacing w:val="-1"/>
        </w:rPr>
        <w:t>）照片：每一个跨沟道路、桥涵、堰坝的清</w:t>
      </w:r>
      <w:r>
        <w:rPr>
          <w:spacing w:val="-2"/>
        </w:rPr>
        <w:t>晰照片，反映全貌，从上游向下游、从下游向上游至少各</w:t>
      </w:r>
      <w:r>
        <w:rPr>
          <w:spacing w:val="-55"/>
        </w:rPr>
        <w:t xml:space="preserve"> </w:t>
      </w:r>
      <w:r>
        <w:rPr>
          <w:rFonts w:ascii="Times New Roman" w:hAnsi="Times New Roman" w:eastAsia="Times New Roman" w:cs="Times New Roman"/>
          <w:spacing w:val="-2"/>
        </w:rPr>
        <w:t>2</w:t>
      </w:r>
      <w:r>
        <w:rPr>
          <w:rFonts w:ascii="Times New Roman" w:hAnsi="Times New Roman" w:eastAsia="Times New Roman" w:cs="Times New Roman"/>
          <w:spacing w:val="16"/>
        </w:rPr>
        <w:t xml:space="preserve"> </w:t>
      </w:r>
      <w:r>
        <w:rPr>
          <w:spacing w:val="-2"/>
        </w:rPr>
        <w:t>张（像素不低于</w:t>
      </w:r>
      <w:r>
        <w:rPr>
          <w:spacing w:val="-32"/>
        </w:rPr>
        <w:t xml:space="preserve"> </w:t>
      </w:r>
      <w:r>
        <w:rPr>
          <w:rFonts w:ascii="Times New Roman" w:hAnsi="Times New Roman" w:eastAsia="Times New Roman" w:cs="Times New Roman"/>
          <w:spacing w:val="-2"/>
        </w:rPr>
        <w:t>1024×768</w:t>
      </w:r>
      <w:r>
        <w:rPr>
          <w:rFonts w:ascii="Times New Roman" w:hAnsi="Times New Roman" w:eastAsia="Times New Roman" w:cs="Times New Roman"/>
          <w:spacing w:val="-31"/>
        </w:rPr>
        <w:t xml:space="preserve"> </w:t>
      </w:r>
      <w:r>
        <w:rPr>
          <w:spacing w:val="-2"/>
        </w:rPr>
        <w:t>，</w:t>
      </w:r>
      <w:r>
        <w:rPr>
          <w:rFonts w:ascii="Times New Roman" w:hAnsi="Times New Roman" w:eastAsia="Times New Roman" w:cs="Times New Roman"/>
          <w:spacing w:val="-2"/>
        </w:rPr>
        <w:t xml:space="preserve">.jpg </w:t>
      </w:r>
      <w:r>
        <w:rPr>
          <w:spacing w:val="-2"/>
        </w:rPr>
        <w:t>或</w:t>
      </w:r>
      <w:r>
        <w:rPr>
          <w:rFonts w:ascii="Times New Roman" w:hAnsi="Times New Roman" w:eastAsia="Times New Roman" w:cs="Times New Roman"/>
          <w:spacing w:val="-2"/>
        </w:rPr>
        <w:t xml:space="preserve">.png </w:t>
      </w:r>
      <w:r>
        <w:rPr>
          <w:spacing w:val="-2"/>
        </w:rPr>
        <w:t>格</w:t>
      </w:r>
      <w:r>
        <w:rPr>
          <w:spacing w:val="-3"/>
        </w:rPr>
        <w:t>式）。</w:t>
      </w:r>
    </w:p>
    <w:p w14:paraId="0BDE1510">
      <w:pPr>
        <w:pStyle w:val="4"/>
        <w:spacing w:before="2" w:line="445" w:lineRule="auto"/>
        <w:ind w:left="9" w:right="218" w:firstLine="491"/>
      </w:pPr>
      <w:r>
        <w:rPr>
          <w:spacing w:val="-1"/>
        </w:rPr>
        <w:t>（</w:t>
      </w:r>
      <w:r>
        <w:rPr>
          <w:rFonts w:ascii="Times New Roman" w:hAnsi="Times New Roman" w:eastAsia="Times New Roman" w:cs="Times New Roman"/>
          <w:spacing w:val="-1"/>
        </w:rPr>
        <w:t>3</w:t>
      </w:r>
      <w:r>
        <w:rPr>
          <w:spacing w:val="-1"/>
        </w:rPr>
        <w:t>）测量数据：沿跨沟道路、桥涵、堰坝上游</w:t>
      </w:r>
      <w:r>
        <w:rPr>
          <w:spacing w:val="-2"/>
        </w:rPr>
        <w:t>和下游断面；采用断面法时，沿</w:t>
      </w:r>
      <w:r>
        <w:rPr>
          <w:spacing w:val="-1"/>
        </w:rPr>
        <w:t>跨沟道路、桥涵上游断面测量数据。</w:t>
      </w:r>
    </w:p>
    <w:p w14:paraId="716419B5">
      <w:pPr>
        <w:pStyle w:val="4"/>
        <w:spacing w:before="1" w:line="218" w:lineRule="auto"/>
        <w:ind w:left="500"/>
      </w:pPr>
      <w:r>
        <w:rPr>
          <w:spacing w:val="-1"/>
        </w:rPr>
        <w:t>（</w:t>
      </w:r>
      <w:r>
        <w:rPr>
          <w:rFonts w:ascii="Times New Roman" w:hAnsi="Times New Roman" w:eastAsia="Times New Roman" w:cs="Times New Roman"/>
          <w:spacing w:val="-1"/>
        </w:rPr>
        <w:t>4</w:t>
      </w:r>
      <w:r>
        <w:rPr>
          <w:spacing w:val="-1"/>
        </w:rPr>
        <w:t>）空间数据：测量断面平面分布位置，线状。</w:t>
      </w:r>
    </w:p>
    <w:p w14:paraId="546DBE98">
      <w:pPr>
        <w:pStyle w:val="4"/>
        <w:spacing w:before="296" w:line="220" w:lineRule="auto"/>
        <w:ind w:left="500"/>
      </w:pPr>
      <w:r>
        <w:rPr>
          <w:spacing w:val="-2"/>
        </w:rPr>
        <w:t>（二）沟滩占地情况调查</w:t>
      </w:r>
    </w:p>
    <w:p w14:paraId="67B9AE38">
      <w:pPr>
        <w:pStyle w:val="4"/>
        <w:spacing w:before="294" w:line="448" w:lineRule="auto"/>
        <w:ind w:left="8" w:right="221" w:firstLine="482"/>
        <w:jc w:val="both"/>
      </w:pPr>
      <w:r>
        <w:rPr>
          <w:spacing w:val="2"/>
        </w:rPr>
        <w:t>调查沟道及两侧滩地的工程施工、厂房建设等临时或长时建筑占地情况，计算其所占沟道和滩地的断面面积占比；结合高分辨率遥感影像或倾斜摄影成果在工作</w:t>
      </w:r>
      <w:r>
        <w:rPr>
          <w:spacing w:val="-1"/>
        </w:rPr>
        <w:t>底图上标注位置和范围，调查占地类型、</w:t>
      </w:r>
      <w:r>
        <w:rPr>
          <w:spacing w:val="-54"/>
        </w:rPr>
        <w:t xml:space="preserve"> </w:t>
      </w:r>
      <w:r>
        <w:rPr>
          <w:spacing w:val="-1"/>
        </w:rPr>
        <w:t>占用时间、受影响人数等信息。</w:t>
      </w:r>
      <w:r>
        <w:rPr>
          <w:spacing w:val="-69"/>
        </w:rPr>
        <w:t xml:space="preserve"> </w:t>
      </w:r>
      <w:r>
        <w:rPr>
          <w:spacing w:val="-1"/>
        </w:rPr>
        <w:t>占地类型分为工程施工临时占地、企业厂房、居民建筑等类型。</w:t>
      </w:r>
    </w:p>
    <w:p w14:paraId="4B357C6F">
      <w:pPr>
        <w:spacing w:line="448" w:lineRule="auto"/>
        <w:sectPr>
          <w:headerReference r:id="rId15" w:type="default"/>
          <w:footerReference r:id="rId16" w:type="default"/>
          <w:pgSz w:w="11906" w:h="16839"/>
          <w:pgMar w:top="1180" w:right="1367" w:bottom="1259" w:left="1586" w:header="850" w:footer="1097" w:gutter="0"/>
          <w:cols w:space="720" w:num="1"/>
        </w:sectPr>
      </w:pPr>
    </w:p>
    <w:p w14:paraId="046EC862">
      <w:pPr>
        <w:spacing w:line="354" w:lineRule="auto"/>
        <w:rPr>
          <w:rFonts w:ascii="Arial"/>
          <w:sz w:val="21"/>
        </w:rPr>
      </w:pPr>
    </w:p>
    <w:p w14:paraId="3C844BBF">
      <w:pPr>
        <w:pStyle w:val="4"/>
        <w:spacing w:before="78" w:line="446" w:lineRule="auto"/>
        <w:ind w:left="10" w:firstLine="507"/>
      </w:pPr>
      <w:r>
        <w:rPr>
          <w:spacing w:val="2"/>
        </w:rPr>
        <w:t>内外业相结合，以沟道为纲线，调查沟道和</w:t>
      </w:r>
      <w:r>
        <w:rPr>
          <w:spacing w:val="1"/>
        </w:rPr>
        <w:t>滩地内工程、厂房等建设物占地情</w:t>
      </w:r>
      <w:r>
        <w:rPr>
          <w:spacing w:val="2"/>
        </w:rPr>
        <w:t>况，获得其所占沟道和滩地的断面面积占比；沟道及滩地两侧工程施工、厂房建设</w:t>
      </w:r>
      <w:r>
        <w:rPr>
          <w:spacing w:val="-2"/>
        </w:rPr>
        <w:t>等临时或长时建筑，以及城集镇、村落等占地对象，也可适当概化后计算</w:t>
      </w:r>
      <w:r>
        <w:rPr>
          <w:spacing w:val="-3"/>
        </w:rPr>
        <w:t>阻水面积。</w:t>
      </w:r>
      <w:r>
        <w:rPr>
          <w:spacing w:val="3"/>
        </w:rPr>
        <w:t>结合最新时相高分辨率遥感影像在工作底图上标注其位置和范围，填写占</w:t>
      </w:r>
      <w:r>
        <w:rPr>
          <w:spacing w:val="2"/>
        </w:rPr>
        <w:t>地类型、</w:t>
      </w:r>
      <w:r>
        <w:rPr>
          <w:spacing w:val="1"/>
        </w:rPr>
        <w:t>占用时间、</w:t>
      </w:r>
      <w:r>
        <w:rPr>
          <w:spacing w:val="-52"/>
        </w:rPr>
        <w:t xml:space="preserve"> </w:t>
      </w:r>
      <w:r>
        <w:rPr>
          <w:spacing w:val="1"/>
        </w:rPr>
        <w:t>占地范围内居民人数等信息。针对每个沟滩占地断面，从上游向下游、</w:t>
      </w:r>
      <w:r>
        <w:rPr>
          <w:spacing w:val="-2"/>
        </w:rPr>
        <w:t>从下游向上游至少各拍摄</w:t>
      </w:r>
      <w:r>
        <w:rPr>
          <w:spacing w:val="-42"/>
        </w:rPr>
        <w:t xml:space="preserve"> </w:t>
      </w:r>
      <w:r>
        <w:rPr>
          <w:rFonts w:ascii="Times New Roman" w:hAnsi="Times New Roman" w:eastAsia="Times New Roman" w:cs="Times New Roman"/>
          <w:spacing w:val="-2"/>
        </w:rPr>
        <w:t>2</w:t>
      </w:r>
      <w:r>
        <w:rPr>
          <w:rFonts w:ascii="Times New Roman" w:hAnsi="Times New Roman" w:eastAsia="Times New Roman" w:cs="Times New Roman"/>
          <w:spacing w:val="15"/>
          <w:w w:val="101"/>
        </w:rPr>
        <w:t xml:space="preserve"> </w:t>
      </w:r>
      <w:r>
        <w:rPr>
          <w:spacing w:val="-2"/>
        </w:rPr>
        <w:t>张反映断面全貌的照片。</w:t>
      </w:r>
    </w:p>
    <w:p w14:paraId="2886E6DF">
      <w:pPr>
        <w:pStyle w:val="4"/>
        <w:spacing w:line="219" w:lineRule="auto"/>
        <w:ind w:left="507"/>
      </w:pPr>
      <w:r>
        <w:rPr>
          <w:rFonts w:ascii="Times New Roman" w:hAnsi="Times New Roman" w:eastAsia="Times New Roman" w:cs="Times New Roman"/>
          <w:spacing w:val="-9"/>
        </w:rPr>
        <w:t xml:space="preserve">1. </w:t>
      </w:r>
      <w:r>
        <w:rPr>
          <w:spacing w:val="-9"/>
        </w:rPr>
        <w:t>占地阻水面积调查</w:t>
      </w:r>
    </w:p>
    <w:p w14:paraId="7608B2C2">
      <w:pPr>
        <w:pStyle w:val="4"/>
        <w:spacing w:before="295" w:line="446" w:lineRule="auto"/>
        <w:ind w:left="9" w:right="80" w:firstLine="490"/>
      </w:pPr>
      <w:r>
        <w:rPr>
          <w:spacing w:val="-1"/>
        </w:rPr>
        <w:t>（</w:t>
      </w:r>
      <w:r>
        <w:rPr>
          <w:rFonts w:ascii="Times New Roman" w:hAnsi="Times New Roman" w:eastAsia="Times New Roman" w:cs="Times New Roman"/>
          <w:spacing w:val="-1"/>
        </w:rPr>
        <w:t>1</w:t>
      </w:r>
      <w:r>
        <w:rPr>
          <w:spacing w:val="-1"/>
        </w:rPr>
        <w:t>）断面设置与参数测量。针对沟道及两侧滩</w:t>
      </w:r>
      <w:r>
        <w:rPr>
          <w:spacing w:val="-2"/>
        </w:rPr>
        <w:t>地施工、厂房、建筑，选择阻水</w:t>
      </w:r>
      <w:r>
        <w:t>面积最大的地方设置断面，以较低岸顶高程为准，测</w:t>
      </w:r>
      <w:r>
        <w:rPr>
          <w:spacing w:val="-1"/>
        </w:rPr>
        <w:t>量断面和构筑物几何参数。</w:t>
      </w:r>
    </w:p>
    <w:p w14:paraId="5D1BBD05">
      <w:pPr>
        <w:pStyle w:val="4"/>
        <w:spacing w:before="1" w:line="423" w:lineRule="auto"/>
        <w:ind w:left="9" w:right="82" w:firstLine="490"/>
        <w:rPr>
          <w:sz w:val="28"/>
          <w:szCs w:val="28"/>
        </w:rPr>
      </w:pPr>
      <w:r>
        <w:rPr>
          <w:spacing w:val="-2"/>
        </w:rPr>
        <w:t>（</w:t>
      </w:r>
      <w:r>
        <w:rPr>
          <w:rFonts w:ascii="Times New Roman" w:hAnsi="Times New Roman" w:eastAsia="Times New Roman" w:cs="Times New Roman"/>
          <w:spacing w:val="-2"/>
        </w:rPr>
        <w:t>2</w:t>
      </w:r>
      <w:r>
        <w:rPr>
          <w:spacing w:val="-2"/>
        </w:rPr>
        <w:t>）阻水面积比计算。计算施工、厂房、建筑等对象</w:t>
      </w:r>
      <w:r>
        <w:rPr>
          <w:spacing w:val="-3"/>
        </w:rPr>
        <w:t>所挤占的无效过水面积 (</w:t>
      </w:r>
      <w:r>
        <w:t xml:space="preserve"> </w:t>
      </w:r>
      <w:r>
        <w:rPr>
          <w:rFonts w:ascii="Times New Roman" w:hAnsi="Times New Roman" w:eastAsia="Times New Roman" w:cs="Times New Roman"/>
          <w:spacing w:val="2"/>
        </w:rPr>
        <w:t xml:space="preserve">S </w:t>
      </w:r>
      <w:r>
        <w:rPr>
          <w:spacing w:val="2"/>
          <w:sz w:val="12"/>
          <w:szCs w:val="12"/>
        </w:rPr>
        <w:t>阻</w:t>
      </w:r>
      <w:r>
        <w:rPr>
          <w:spacing w:val="10"/>
        </w:rPr>
        <w:t>）；</w:t>
      </w:r>
      <w:r>
        <w:rPr>
          <w:spacing w:val="2"/>
        </w:rPr>
        <w:t>计算出全断面面积（</w:t>
      </w:r>
      <w:r>
        <w:rPr>
          <w:rFonts w:ascii="Times New Roman" w:hAnsi="Times New Roman" w:eastAsia="Times New Roman" w:cs="Times New Roman"/>
          <w:spacing w:val="2"/>
        </w:rPr>
        <w:t>S</w:t>
      </w:r>
      <w:r>
        <w:rPr>
          <w:spacing w:val="2"/>
          <w:position w:val="-1"/>
          <w:sz w:val="12"/>
          <w:szCs w:val="12"/>
        </w:rPr>
        <w:t>断面</w:t>
      </w:r>
      <w:r>
        <w:rPr>
          <w:spacing w:val="10"/>
          <w:position w:val="-1"/>
        </w:rPr>
        <w:t>）</w:t>
      </w:r>
      <w:r>
        <w:rPr>
          <w:spacing w:val="10"/>
        </w:rPr>
        <w:t>；</w:t>
      </w:r>
      <w:r>
        <w:rPr>
          <w:spacing w:val="2"/>
        </w:rPr>
        <w:t>按下式估算阻水面积比（无效过水面积与全断</w:t>
      </w:r>
      <w:r>
        <w:rPr>
          <w:spacing w:val="-3"/>
        </w:rPr>
        <w:t>面面积的百分比</w:t>
      </w:r>
      <w:r>
        <w:rPr>
          <w:spacing w:val="2"/>
        </w:rPr>
        <w:t>）：</w:t>
      </w:r>
      <w:r>
        <w:rPr>
          <w:rFonts w:ascii="Times New Roman" w:hAnsi="Times New Roman" w:eastAsia="Times New Roman" w:cs="Times New Roman"/>
          <w:spacing w:val="-3"/>
        </w:rPr>
        <w:t>R</w:t>
      </w:r>
      <w:r>
        <w:rPr>
          <w:rFonts w:ascii="Times New Roman" w:hAnsi="Times New Roman" w:eastAsia="Times New Roman" w:cs="Times New Roman"/>
          <w:spacing w:val="-3"/>
          <w:position w:val="-2"/>
          <w:sz w:val="15"/>
          <w:szCs w:val="15"/>
        </w:rPr>
        <w:t>2</w:t>
      </w:r>
      <w:r>
        <w:rPr>
          <w:rFonts w:ascii="Times New Roman" w:hAnsi="Times New Roman" w:eastAsia="Times New Roman" w:cs="Times New Roman"/>
          <w:spacing w:val="-3"/>
        </w:rPr>
        <w:t>=S</w:t>
      </w:r>
      <w:r>
        <w:rPr>
          <w:rFonts w:ascii="Times New Roman" w:hAnsi="Times New Roman" w:eastAsia="Times New Roman" w:cs="Times New Roman"/>
          <w:spacing w:val="14"/>
        </w:rPr>
        <w:t xml:space="preserve"> </w:t>
      </w:r>
      <w:r>
        <w:rPr>
          <w:spacing w:val="-3"/>
          <w:position w:val="-4"/>
          <w:sz w:val="12"/>
          <w:szCs w:val="12"/>
        </w:rPr>
        <w:t>阻</w:t>
      </w:r>
      <w:r>
        <w:rPr>
          <w:rFonts w:ascii="Times New Roman" w:hAnsi="Times New Roman" w:eastAsia="Times New Roman" w:cs="Times New Roman"/>
          <w:spacing w:val="-3"/>
        </w:rPr>
        <w:t xml:space="preserve">/S </w:t>
      </w:r>
      <w:r>
        <w:rPr>
          <w:spacing w:val="-3"/>
          <w:position w:val="-4"/>
          <w:sz w:val="12"/>
          <w:szCs w:val="12"/>
        </w:rPr>
        <w:t>断面</w:t>
      </w:r>
      <w:r>
        <w:rPr>
          <w:rFonts w:ascii="MS Gothic" w:hAnsi="MS Gothic" w:eastAsia="MS Gothic" w:cs="MS Gothic"/>
          <w:spacing w:val="-3"/>
        </w:rPr>
        <w:t>∗</w:t>
      </w:r>
      <w:r>
        <w:rPr>
          <w:rFonts w:ascii="Times New Roman" w:hAnsi="Times New Roman" w:eastAsia="Times New Roman" w:cs="Times New Roman"/>
          <w:spacing w:val="-3"/>
        </w:rPr>
        <w:t>100%</w:t>
      </w:r>
      <w:r>
        <w:rPr>
          <w:rFonts w:ascii="Times New Roman" w:hAnsi="Times New Roman" w:eastAsia="Times New Roman" w:cs="Times New Roman"/>
          <w:spacing w:val="-25"/>
        </w:rPr>
        <w:t xml:space="preserve"> </w:t>
      </w:r>
      <w:r>
        <w:rPr>
          <w:spacing w:val="-3"/>
        </w:rPr>
        <w:t>。</w:t>
      </w:r>
      <w:r>
        <w:rPr>
          <w:spacing w:val="-4"/>
        </w:rPr>
        <w:t>图中，</w:t>
      </w:r>
      <w:r>
        <w:rPr>
          <w:rFonts w:ascii="Times New Roman" w:hAnsi="Times New Roman" w:eastAsia="Times New Roman" w:cs="Times New Roman"/>
          <w:spacing w:val="-4"/>
          <w:sz w:val="28"/>
          <w:szCs w:val="28"/>
        </w:rPr>
        <w:t>R</w:t>
      </w:r>
      <w:r>
        <w:rPr>
          <w:rFonts w:ascii="Times New Roman" w:hAnsi="Times New Roman" w:eastAsia="Times New Roman" w:cs="Times New Roman"/>
          <w:spacing w:val="-4"/>
          <w:position w:val="-1"/>
          <w:sz w:val="18"/>
          <w:szCs w:val="18"/>
        </w:rPr>
        <w:t>2</w:t>
      </w:r>
      <w:r>
        <w:rPr>
          <w:rFonts w:ascii="Times New Roman" w:hAnsi="Times New Roman" w:eastAsia="Times New Roman" w:cs="Times New Roman"/>
          <w:spacing w:val="-4"/>
          <w:position w:val="3"/>
          <w:sz w:val="28"/>
          <w:szCs w:val="28"/>
        </w:rPr>
        <w:t xml:space="preserve">=S </w:t>
      </w:r>
      <w:r>
        <w:rPr>
          <w:spacing w:val="-4"/>
          <w:position w:val="-5"/>
          <w:sz w:val="18"/>
          <w:szCs w:val="18"/>
        </w:rPr>
        <w:t>阻</w:t>
      </w:r>
      <w:r>
        <w:rPr>
          <w:rFonts w:ascii="Times New Roman" w:hAnsi="Times New Roman" w:eastAsia="Times New Roman" w:cs="Times New Roman"/>
          <w:spacing w:val="-4"/>
          <w:position w:val="3"/>
          <w:sz w:val="28"/>
          <w:szCs w:val="28"/>
        </w:rPr>
        <w:t xml:space="preserve">/S </w:t>
      </w:r>
      <w:r>
        <w:rPr>
          <w:spacing w:val="-4"/>
          <w:position w:val="-5"/>
          <w:sz w:val="18"/>
          <w:szCs w:val="18"/>
        </w:rPr>
        <w:t>断面</w:t>
      </w:r>
      <w:r>
        <w:rPr>
          <w:rFonts w:ascii="MS Gothic" w:hAnsi="MS Gothic" w:eastAsia="MS Gothic" w:cs="MS Gothic"/>
          <w:spacing w:val="-4"/>
          <w:position w:val="3"/>
          <w:sz w:val="28"/>
          <w:szCs w:val="28"/>
        </w:rPr>
        <w:t>∗</w:t>
      </w:r>
      <w:r>
        <w:rPr>
          <w:rFonts w:ascii="Times New Roman" w:hAnsi="Times New Roman" w:eastAsia="Times New Roman" w:cs="Times New Roman"/>
          <w:spacing w:val="-4"/>
          <w:position w:val="3"/>
          <w:sz w:val="28"/>
          <w:szCs w:val="28"/>
        </w:rPr>
        <w:t>100%</w:t>
      </w:r>
      <w:r>
        <w:rPr>
          <w:spacing w:val="-4"/>
          <w:sz w:val="28"/>
          <w:szCs w:val="28"/>
        </w:rPr>
        <w:t>。</w:t>
      </w:r>
    </w:p>
    <w:p w14:paraId="35C12D55">
      <w:pPr>
        <w:spacing w:line="3019" w:lineRule="exact"/>
        <w:ind w:firstLine="210"/>
      </w:pPr>
      <w:r>
        <w:rPr>
          <w:position w:val="-60"/>
        </w:rPr>
        <w:drawing>
          <wp:inline distT="0" distB="0" distL="114300" distR="114300">
            <wp:extent cx="5277485" cy="1917065"/>
            <wp:effectExtent l="0" t="0" r="18415" b="6985"/>
            <wp:docPr id="72" name="图片 9"/>
            <wp:cNvGraphicFramePr/>
            <a:graphic xmlns:a="http://schemas.openxmlformats.org/drawingml/2006/main">
              <a:graphicData uri="http://schemas.openxmlformats.org/drawingml/2006/picture">
                <pic:pic xmlns:pic="http://schemas.openxmlformats.org/drawingml/2006/picture">
                  <pic:nvPicPr>
                    <pic:cNvPr id="72" name="图片 9"/>
                    <pic:cNvPicPr/>
                  </pic:nvPicPr>
                  <pic:blipFill>
                    <a:blip r:embed="rId89"/>
                    <a:stretch>
                      <a:fillRect/>
                    </a:stretch>
                  </pic:blipFill>
                  <pic:spPr>
                    <a:xfrm>
                      <a:off x="0" y="0"/>
                      <a:ext cx="5277485" cy="1917065"/>
                    </a:xfrm>
                    <a:prstGeom prst="rect">
                      <a:avLst/>
                    </a:prstGeom>
                    <a:noFill/>
                    <a:ln>
                      <a:noFill/>
                    </a:ln>
                  </pic:spPr>
                </pic:pic>
              </a:graphicData>
            </a:graphic>
          </wp:inline>
        </w:drawing>
      </w:r>
    </w:p>
    <w:p w14:paraId="58ADDFEF">
      <w:pPr>
        <w:pStyle w:val="4"/>
        <w:spacing w:before="224" w:line="228" w:lineRule="auto"/>
        <w:ind w:left="2725"/>
        <w:rPr>
          <w:sz w:val="20"/>
          <w:szCs w:val="20"/>
        </w:rPr>
      </w:pPr>
      <w:r>
        <w:rPr>
          <w:b/>
          <w:bCs/>
          <w:spacing w:val="5"/>
          <w:sz w:val="20"/>
          <w:szCs w:val="20"/>
        </w:rPr>
        <w:t>图</w:t>
      </w:r>
      <w:r>
        <w:rPr>
          <w:spacing w:val="-40"/>
          <w:sz w:val="20"/>
          <w:szCs w:val="20"/>
        </w:rPr>
        <w:t xml:space="preserve"> </w:t>
      </w:r>
      <w:r>
        <w:rPr>
          <w:rFonts w:ascii="Times New Roman" w:hAnsi="Times New Roman" w:eastAsia="Times New Roman" w:cs="Times New Roman"/>
          <w:b/>
          <w:bCs/>
          <w:spacing w:val="5"/>
          <w:sz w:val="20"/>
          <w:szCs w:val="20"/>
        </w:rPr>
        <w:t xml:space="preserve">3.2-4  </w:t>
      </w:r>
      <w:r>
        <w:rPr>
          <w:b/>
          <w:bCs/>
          <w:spacing w:val="5"/>
          <w:sz w:val="20"/>
          <w:szCs w:val="20"/>
        </w:rPr>
        <w:t>沟滩占地阻水面积比示意图</w:t>
      </w:r>
    </w:p>
    <w:p w14:paraId="5E347B48">
      <w:pPr>
        <w:rPr>
          <w:rFonts w:ascii="Arial"/>
          <w:sz w:val="21"/>
        </w:rPr>
      </w:pPr>
    </w:p>
    <w:p w14:paraId="6BAE035E">
      <w:pPr>
        <w:pStyle w:val="4"/>
        <w:spacing w:before="78" w:line="439" w:lineRule="auto"/>
        <w:ind w:left="11" w:right="81" w:firstLine="488"/>
      </w:pPr>
      <w:r>
        <w:rPr>
          <w:spacing w:val="-4"/>
        </w:rPr>
        <w:t>（图中，</w:t>
      </w:r>
      <w:r>
        <w:rPr>
          <w:rFonts w:ascii="Times New Roman" w:hAnsi="Times New Roman" w:eastAsia="Times New Roman" w:cs="Times New Roman"/>
          <w:spacing w:val="-4"/>
        </w:rPr>
        <w:t>A</w:t>
      </w:r>
      <w:r>
        <w:rPr>
          <w:rFonts w:ascii="Times New Roman" w:hAnsi="Times New Roman" w:eastAsia="Times New Roman" w:cs="Times New Roman"/>
          <w:spacing w:val="-23"/>
        </w:rPr>
        <w:t xml:space="preserve"> </w:t>
      </w:r>
      <w:r>
        <w:rPr>
          <w:spacing w:val="-4"/>
        </w:rPr>
        <w:t>、</w:t>
      </w:r>
      <w:r>
        <w:rPr>
          <w:rFonts w:ascii="Times New Roman" w:hAnsi="Times New Roman" w:eastAsia="Times New Roman" w:cs="Times New Roman"/>
          <w:spacing w:val="-4"/>
        </w:rPr>
        <w:t xml:space="preserve">B </w:t>
      </w:r>
      <w:r>
        <w:rPr>
          <w:spacing w:val="-4"/>
        </w:rPr>
        <w:t>为施工、厂房、建筑等类似物体，其在断面上的面积为</w:t>
      </w:r>
      <w:r>
        <w:rPr>
          <w:spacing w:val="-44"/>
        </w:rPr>
        <w:t xml:space="preserve"> </w:t>
      </w:r>
      <w:r>
        <w:rPr>
          <w:rFonts w:ascii="Times New Roman" w:hAnsi="Times New Roman" w:eastAsia="Times New Roman" w:cs="Times New Roman"/>
          <w:spacing w:val="-4"/>
        </w:rPr>
        <w:t>S</w:t>
      </w:r>
      <w:r>
        <w:rPr>
          <w:rFonts w:ascii="Times New Roman" w:hAnsi="Times New Roman" w:eastAsia="Times New Roman" w:cs="Times New Roman"/>
          <w:spacing w:val="-4"/>
          <w:position w:val="-1"/>
          <w:sz w:val="15"/>
          <w:szCs w:val="15"/>
        </w:rPr>
        <w:t>A</w:t>
      </w:r>
      <w:r>
        <w:rPr>
          <w:rFonts w:ascii="Times New Roman" w:hAnsi="Times New Roman" w:eastAsia="Times New Roman" w:cs="Times New Roman"/>
          <w:spacing w:val="13"/>
          <w:w w:val="102"/>
          <w:position w:val="-1"/>
          <w:sz w:val="15"/>
          <w:szCs w:val="15"/>
        </w:rPr>
        <w:t xml:space="preserve"> </w:t>
      </w:r>
      <w:r>
        <w:rPr>
          <w:spacing w:val="-4"/>
          <w:position w:val="-3"/>
          <w:sz w:val="12"/>
          <w:szCs w:val="12"/>
        </w:rPr>
        <w:t>阻</w:t>
      </w:r>
      <w:r>
        <w:rPr>
          <w:spacing w:val="-31"/>
          <w:position w:val="-3"/>
          <w:sz w:val="12"/>
          <w:szCs w:val="12"/>
        </w:rPr>
        <w:t xml:space="preserve"> </w:t>
      </w:r>
      <w:r>
        <w:rPr>
          <w:spacing w:val="-4"/>
        </w:rPr>
        <w:t>，</w:t>
      </w:r>
      <w:r>
        <w:rPr>
          <w:rFonts w:ascii="Times New Roman" w:hAnsi="Times New Roman" w:eastAsia="Times New Roman" w:cs="Times New Roman"/>
          <w:spacing w:val="-4"/>
        </w:rPr>
        <w:t>S</w:t>
      </w:r>
      <w:r>
        <w:rPr>
          <w:rFonts w:ascii="Times New Roman" w:hAnsi="Times New Roman" w:eastAsia="Times New Roman" w:cs="Times New Roman"/>
          <w:spacing w:val="-4"/>
          <w:position w:val="-1"/>
          <w:sz w:val="15"/>
          <w:szCs w:val="15"/>
        </w:rPr>
        <w:t>B</w:t>
      </w:r>
      <w:r>
        <w:rPr>
          <w:spacing w:val="-14"/>
          <w:position w:val="-3"/>
          <w:sz w:val="12"/>
          <w:szCs w:val="12"/>
        </w:rPr>
        <w:t>阻</w:t>
      </w:r>
      <w:r>
        <w:rPr>
          <w:spacing w:val="-21"/>
          <w:position w:val="-3"/>
          <w:sz w:val="12"/>
          <w:szCs w:val="12"/>
        </w:rPr>
        <w:t xml:space="preserve"> </w:t>
      </w:r>
      <w:r>
        <w:rPr>
          <w:spacing w:val="-14"/>
        </w:rPr>
        <w:t>，</w:t>
      </w:r>
      <w:r>
        <w:rPr>
          <w:rFonts w:ascii="Times New Roman" w:hAnsi="Times New Roman" w:eastAsia="Times New Roman" w:cs="Times New Roman"/>
          <w:spacing w:val="-15"/>
        </w:rPr>
        <w:t>S</w:t>
      </w:r>
      <w:r>
        <w:rPr>
          <w:rFonts w:ascii="Times New Roman" w:hAnsi="Times New Roman" w:eastAsia="Times New Roman" w:cs="Times New Roman"/>
          <w:spacing w:val="11"/>
        </w:rPr>
        <w:t xml:space="preserve"> </w:t>
      </w:r>
      <w:r>
        <w:rPr>
          <w:spacing w:val="-1"/>
          <w:position w:val="-3"/>
          <w:sz w:val="12"/>
          <w:szCs w:val="12"/>
        </w:rPr>
        <w:t>断面</w:t>
      </w:r>
      <w:r>
        <w:rPr>
          <w:spacing w:val="-1"/>
        </w:rPr>
        <w:t>为断面面积，</w:t>
      </w:r>
      <w:r>
        <w:rPr>
          <w:rFonts w:ascii="Times New Roman" w:hAnsi="Times New Roman" w:eastAsia="Times New Roman" w:cs="Times New Roman"/>
          <w:spacing w:val="-1"/>
        </w:rPr>
        <w:t>S</w:t>
      </w:r>
      <w:r>
        <w:rPr>
          <w:rFonts w:ascii="Times New Roman" w:hAnsi="Times New Roman" w:eastAsia="Times New Roman" w:cs="Times New Roman"/>
          <w:spacing w:val="-1"/>
          <w:position w:val="-1"/>
          <w:sz w:val="15"/>
          <w:szCs w:val="15"/>
        </w:rPr>
        <w:t>c</w:t>
      </w:r>
      <w:r>
        <w:rPr>
          <w:rFonts w:ascii="Times New Roman" w:hAnsi="Times New Roman" w:eastAsia="Times New Roman" w:cs="Times New Roman"/>
          <w:spacing w:val="13"/>
          <w:w w:val="102"/>
          <w:position w:val="-1"/>
          <w:sz w:val="15"/>
          <w:szCs w:val="15"/>
        </w:rPr>
        <w:t xml:space="preserve"> </w:t>
      </w:r>
      <w:r>
        <w:rPr>
          <w:spacing w:val="-1"/>
        </w:rPr>
        <w:t>为两侧平齐岸顶高程以上面积，不能计算在内）</w:t>
      </w:r>
    </w:p>
    <w:p w14:paraId="610B3707">
      <w:pPr>
        <w:pStyle w:val="4"/>
        <w:spacing w:before="17" w:line="448" w:lineRule="auto"/>
        <w:ind w:left="6" w:right="18" w:firstLine="493"/>
        <w:jc w:val="both"/>
      </w:pPr>
      <w:r>
        <w:rPr>
          <w:spacing w:val="-1"/>
        </w:rPr>
        <w:t>（</w:t>
      </w:r>
      <w:r>
        <w:rPr>
          <w:rFonts w:ascii="Times New Roman" w:hAnsi="Times New Roman" w:eastAsia="Times New Roman" w:cs="Times New Roman"/>
          <w:spacing w:val="-1"/>
        </w:rPr>
        <w:t>3</w:t>
      </w:r>
      <w:r>
        <w:rPr>
          <w:spacing w:val="-1"/>
        </w:rPr>
        <w:t>）概化处理。根据断面主要形态和占地阻水</w:t>
      </w:r>
      <w:r>
        <w:rPr>
          <w:spacing w:val="-2"/>
        </w:rPr>
        <w:t>对象的结构和形态，可适当概化</w:t>
      </w:r>
      <w:r>
        <w:rPr>
          <w:spacing w:val="-4"/>
        </w:rPr>
        <w:t>后计算。针对山丘区沟</w:t>
      </w:r>
      <w:r>
        <w:rPr>
          <w:rFonts w:ascii="Times New Roman" w:hAnsi="Times New Roman" w:eastAsia="Times New Roman" w:cs="Times New Roman"/>
          <w:spacing w:val="-4"/>
        </w:rPr>
        <w:t>/</w:t>
      </w:r>
      <w:r>
        <w:rPr>
          <w:spacing w:val="-4"/>
        </w:rPr>
        <w:t>河道特点，可将断面概化为矩形、梯形、</w:t>
      </w:r>
      <w:r>
        <w:rPr>
          <w:spacing w:val="-5"/>
        </w:rPr>
        <w:t>三角形、复合型等，</w:t>
      </w:r>
      <w:r>
        <w:rPr>
          <w:spacing w:val="2"/>
        </w:rPr>
        <w:t>进而计算断面面积；滩地工程、厂房等建筑物，以及城集镇、村落等占地对象，对</w:t>
      </w:r>
    </w:p>
    <w:p w14:paraId="04ABAEF1">
      <w:pPr>
        <w:spacing w:line="448" w:lineRule="auto"/>
        <w:sectPr>
          <w:headerReference r:id="rId17" w:type="default"/>
          <w:footerReference r:id="rId18" w:type="default"/>
          <w:pgSz w:w="11906" w:h="16839"/>
          <w:pgMar w:top="1180" w:right="1505" w:bottom="1259" w:left="1587" w:header="850" w:footer="1097" w:gutter="0"/>
          <w:cols w:space="720" w:num="1"/>
        </w:sectPr>
      </w:pPr>
    </w:p>
    <w:p w14:paraId="5134796F">
      <w:pPr>
        <w:spacing w:line="351" w:lineRule="auto"/>
        <w:rPr>
          <w:rFonts w:ascii="Arial"/>
          <w:sz w:val="21"/>
        </w:rPr>
      </w:pPr>
    </w:p>
    <w:p w14:paraId="52163695">
      <w:pPr>
        <w:pStyle w:val="4"/>
        <w:spacing w:before="78" w:line="219" w:lineRule="auto"/>
        <w:ind w:left="18"/>
      </w:pPr>
      <w:r>
        <w:rPr>
          <w:spacing w:val="-2"/>
        </w:rPr>
        <w:t>断面形态适当概化后计算断面面积。</w:t>
      </w:r>
    </w:p>
    <w:p w14:paraId="079491A4">
      <w:pPr>
        <w:pStyle w:val="4"/>
        <w:spacing w:before="293" w:line="219" w:lineRule="auto"/>
        <w:ind w:left="484"/>
      </w:pPr>
      <w:r>
        <w:rPr>
          <w:rFonts w:ascii="Times New Roman" w:hAnsi="Times New Roman" w:eastAsia="Times New Roman" w:cs="Times New Roman"/>
          <w:spacing w:val="-8"/>
        </w:rPr>
        <w:t xml:space="preserve">2. </w:t>
      </w:r>
      <w:r>
        <w:rPr>
          <w:spacing w:val="-8"/>
        </w:rPr>
        <w:t>占地类型调查</w:t>
      </w:r>
    </w:p>
    <w:p w14:paraId="6F1864F1">
      <w:pPr>
        <w:pStyle w:val="4"/>
        <w:spacing w:before="295" w:line="447" w:lineRule="auto"/>
        <w:ind w:left="9" w:right="82" w:firstLine="480"/>
      </w:pPr>
      <w:r>
        <w:rPr>
          <w:spacing w:val="2"/>
        </w:rPr>
        <w:t>调查类型分为工程施工临时占地、企业厂房、居民建筑等类型。根据工作底图</w:t>
      </w:r>
      <w:r>
        <w:t>和高分辨率影像标注位置、勾画边界，调查其占用占</w:t>
      </w:r>
      <w:r>
        <w:rPr>
          <w:spacing w:val="-1"/>
        </w:rPr>
        <w:t>地范围、居民人数等信息。</w:t>
      </w:r>
    </w:p>
    <w:p w14:paraId="21899C5C">
      <w:pPr>
        <w:pStyle w:val="4"/>
        <w:spacing w:line="220" w:lineRule="auto"/>
        <w:ind w:left="489"/>
      </w:pPr>
      <w:r>
        <w:rPr>
          <w:rFonts w:ascii="Times New Roman" w:hAnsi="Times New Roman" w:eastAsia="Times New Roman" w:cs="Times New Roman"/>
          <w:spacing w:val="-2"/>
        </w:rPr>
        <w:t>3.</w:t>
      </w:r>
      <w:r>
        <w:rPr>
          <w:spacing w:val="-2"/>
        </w:rPr>
        <w:t>现场拍照</w:t>
      </w:r>
    </w:p>
    <w:p w14:paraId="6F97F894">
      <w:pPr>
        <w:pStyle w:val="4"/>
        <w:spacing w:before="294" w:line="447" w:lineRule="auto"/>
        <w:ind w:left="18" w:right="82" w:firstLine="470"/>
      </w:pPr>
      <w:r>
        <w:rPr>
          <w:spacing w:val="2"/>
        </w:rPr>
        <w:t>针对每一个沟滩占地断面，从上游向下游、从下</w:t>
      </w:r>
      <w:r>
        <w:rPr>
          <w:spacing w:val="1"/>
        </w:rPr>
        <w:t>游向上游至少各拍摄</w:t>
      </w:r>
      <w:r>
        <w:rPr>
          <w:spacing w:val="-52"/>
        </w:rPr>
        <w:t xml:space="preserve"> </w:t>
      </w:r>
      <w:r>
        <w:rPr>
          <w:rFonts w:ascii="Times New Roman" w:hAnsi="Times New Roman" w:eastAsia="Times New Roman" w:cs="Times New Roman"/>
          <w:spacing w:val="1"/>
        </w:rPr>
        <w:t>2</w:t>
      </w:r>
      <w:r>
        <w:rPr>
          <w:rFonts w:ascii="Times New Roman" w:hAnsi="Times New Roman" w:eastAsia="Times New Roman" w:cs="Times New Roman"/>
          <w:spacing w:val="17"/>
          <w:w w:val="101"/>
        </w:rPr>
        <w:t xml:space="preserve"> </w:t>
      </w:r>
      <w:r>
        <w:rPr>
          <w:spacing w:val="1"/>
        </w:rPr>
        <w:t>张反映</w:t>
      </w:r>
      <w:r>
        <w:rPr>
          <w:spacing w:val="-3"/>
        </w:rPr>
        <w:t>断面全貌的照片。</w:t>
      </w:r>
    </w:p>
    <w:p w14:paraId="03257E0E">
      <w:pPr>
        <w:pStyle w:val="4"/>
        <w:spacing w:line="220" w:lineRule="auto"/>
        <w:ind w:left="483"/>
      </w:pPr>
      <w:r>
        <w:rPr>
          <w:rFonts w:ascii="Times New Roman" w:hAnsi="Times New Roman" w:eastAsia="Times New Roman" w:cs="Times New Roman"/>
          <w:spacing w:val="-1"/>
        </w:rPr>
        <w:t>4.</w:t>
      </w:r>
      <w:r>
        <w:rPr>
          <w:spacing w:val="-1"/>
        </w:rPr>
        <w:t>成果要求</w:t>
      </w:r>
    </w:p>
    <w:p w14:paraId="0271D065">
      <w:pPr>
        <w:pStyle w:val="4"/>
        <w:spacing w:before="294" w:line="446" w:lineRule="auto"/>
        <w:ind w:left="14" w:right="80" w:firstLine="485"/>
      </w:pPr>
      <w:r>
        <w:rPr>
          <w:spacing w:val="-3"/>
        </w:rPr>
        <w:t>（</w:t>
      </w:r>
      <w:r>
        <w:rPr>
          <w:rFonts w:ascii="Times New Roman" w:hAnsi="Times New Roman" w:eastAsia="Times New Roman" w:cs="Times New Roman"/>
          <w:spacing w:val="-3"/>
        </w:rPr>
        <w:t>1</w:t>
      </w:r>
      <w:r>
        <w:rPr>
          <w:spacing w:val="-3"/>
        </w:rPr>
        <w:t>）表格：填写“</w:t>
      </w:r>
      <w:r>
        <w:rPr>
          <w:spacing w:val="-92"/>
        </w:rPr>
        <w:t xml:space="preserve"> </w:t>
      </w:r>
      <w:r>
        <w:rPr>
          <w:spacing w:val="-3"/>
        </w:rPr>
        <w:t>附表</w:t>
      </w:r>
      <w:r>
        <w:rPr>
          <w:spacing w:val="-55"/>
        </w:rPr>
        <w:t xml:space="preserve"> </w:t>
      </w:r>
      <w:r>
        <w:rPr>
          <w:rFonts w:ascii="Times New Roman" w:hAnsi="Times New Roman" w:eastAsia="Times New Roman" w:cs="Times New Roman"/>
          <w:spacing w:val="-3"/>
        </w:rPr>
        <w:t xml:space="preserve">2-3 </w:t>
      </w:r>
      <w:r>
        <w:rPr>
          <w:spacing w:val="-3"/>
        </w:rPr>
        <w:t>沟滩占地情</w:t>
      </w:r>
      <w:r>
        <w:rPr>
          <w:spacing w:val="-4"/>
        </w:rPr>
        <w:t>况调查成果表</w:t>
      </w:r>
      <w:r>
        <w:rPr>
          <w:spacing w:val="-86"/>
        </w:rPr>
        <w:t xml:space="preserve"> </w:t>
      </w:r>
      <w:r>
        <w:rPr>
          <w:spacing w:val="-4"/>
        </w:rPr>
        <w:t>”“</w:t>
      </w:r>
      <w:r>
        <w:rPr>
          <w:spacing w:val="-92"/>
        </w:rPr>
        <w:t xml:space="preserve"> </w:t>
      </w:r>
      <w:r>
        <w:rPr>
          <w:spacing w:val="-4"/>
        </w:rPr>
        <w:t>附表</w:t>
      </w:r>
      <w:r>
        <w:rPr>
          <w:spacing w:val="-55"/>
        </w:rPr>
        <w:t xml:space="preserve"> </w:t>
      </w:r>
      <w:r>
        <w:rPr>
          <w:rFonts w:ascii="Times New Roman" w:hAnsi="Times New Roman" w:eastAsia="Times New Roman" w:cs="Times New Roman"/>
          <w:spacing w:val="-4"/>
        </w:rPr>
        <w:t>2-</w:t>
      </w:r>
      <w:r>
        <w:rPr>
          <w:rFonts w:ascii="Times New Roman" w:hAnsi="Times New Roman" w:eastAsia="Times New Roman" w:cs="Times New Roman"/>
          <w:spacing w:val="-32"/>
        </w:rPr>
        <w:t xml:space="preserve"> </w:t>
      </w:r>
      <w:r>
        <w:rPr>
          <w:rFonts w:ascii="Times New Roman" w:hAnsi="Times New Roman" w:eastAsia="Times New Roman" w:cs="Times New Roman"/>
          <w:spacing w:val="-4"/>
        </w:rPr>
        <w:t>1</w:t>
      </w:r>
      <w:r>
        <w:rPr>
          <w:rFonts w:ascii="Times New Roman" w:hAnsi="Times New Roman" w:eastAsia="Times New Roman" w:cs="Times New Roman"/>
          <w:spacing w:val="35"/>
          <w:w w:val="101"/>
        </w:rPr>
        <w:t xml:space="preserve"> </w:t>
      </w:r>
      <w:r>
        <w:rPr>
          <w:spacing w:val="-4"/>
        </w:rPr>
        <w:t>山洪灾害防</w:t>
      </w:r>
      <w:r>
        <w:rPr>
          <w:spacing w:val="-3"/>
        </w:rPr>
        <w:t>治对象名录表</w:t>
      </w:r>
      <w:r>
        <w:rPr>
          <w:spacing w:val="-83"/>
        </w:rPr>
        <w:t xml:space="preserve"> </w:t>
      </w:r>
      <w:r>
        <w:rPr>
          <w:spacing w:val="-3"/>
        </w:rPr>
        <w:t>”；</w:t>
      </w:r>
    </w:p>
    <w:p w14:paraId="52A59A87">
      <w:pPr>
        <w:pStyle w:val="4"/>
        <w:spacing w:before="2" w:line="446" w:lineRule="auto"/>
        <w:ind w:left="8" w:right="80" w:firstLine="491"/>
      </w:pPr>
      <w:r>
        <w:rPr>
          <w:spacing w:val="-1"/>
        </w:rPr>
        <w:t>（</w:t>
      </w:r>
      <w:r>
        <w:rPr>
          <w:rFonts w:ascii="Times New Roman" w:hAnsi="Times New Roman" w:eastAsia="Times New Roman" w:cs="Times New Roman"/>
          <w:spacing w:val="-1"/>
        </w:rPr>
        <w:t>2</w:t>
      </w:r>
      <w:r>
        <w:rPr>
          <w:spacing w:val="-1"/>
        </w:rPr>
        <w:t>）照片：每一个沟滩占地对象的清晰照片，</w:t>
      </w:r>
      <w:r>
        <w:rPr>
          <w:spacing w:val="-2"/>
        </w:rPr>
        <w:t>反映全貌，从上游向下游、从下游向上游至少各</w:t>
      </w:r>
      <w:r>
        <w:rPr>
          <w:spacing w:val="-55"/>
        </w:rPr>
        <w:t xml:space="preserve"> </w:t>
      </w:r>
      <w:r>
        <w:rPr>
          <w:rFonts w:ascii="Times New Roman" w:hAnsi="Times New Roman" w:eastAsia="Times New Roman" w:cs="Times New Roman"/>
          <w:spacing w:val="-2"/>
        </w:rPr>
        <w:t>2</w:t>
      </w:r>
      <w:r>
        <w:rPr>
          <w:rFonts w:ascii="Times New Roman" w:hAnsi="Times New Roman" w:eastAsia="Times New Roman" w:cs="Times New Roman"/>
          <w:spacing w:val="16"/>
        </w:rPr>
        <w:t xml:space="preserve"> </w:t>
      </w:r>
      <w:r>
        <w:rPr>
          <w:spacing w:val="-2"/>
        </w:rPr>
        <w:t>张（像素不低于</w:t>
      </w:r>
      <w:r>
        <w:rPr>
          <w:spacing w:val="-32"/>
        </w:rPr>
        <w:t xml:space="preserve"> </w:t>
      </w:r>
      <w:r>
        <w:rPr>
          <w:rFonts w:ascii="Times New Roman" w:hAnsi="Times New Roman" w:eastAsia="Times New Roman" w:cs="Times New Roman"/>
          <w:spacing w:val="-2"/>
        </w:rPr>
        <w:t>1024*768</w:t>
      </w:r>
      <w:r>
        <w:rPr>
          <w:rFonts w:ascii="Times New Roman" w:hAnsi="Times New Roman" w:eastAsia="Times New Roman" w:cs="Times New Roman"/>
          <w:spacing w:val="-31"/>
        </w:rPr>
        <w:t xml:space="preserve"> </w:t>
      </w:r>
      <w:r>
        <w:rPr>
          <w:spacing w:val="-3"/>
        </w:rPr>
        <w:t>，</w:t>
      </w:r>
      <w:r>
        <w:rPr>
          <w:rFonts w:ascii="Times New Roman" w:hAnsi="Times New Roman" w:eastAsia="Times New Roman" w:cs="Times New Roman"/>
          <w:spacing w:val="-3"/>
        </w:rPr>
        <w:t xml:space="preserve">*jpg </w:t>
      </w:r>
      <w:r>
        <w:rPr>
          <w:spacing w:val="-3"/>
        </w:rPr>
        <w:t>或</w:t>
      </w:r>
      <w:r>
        <w:rPr>
          <w:rFonts w:ascii="Times New Roman" w:hAnsi="Times New Roman" w:eastAsia="Times New Roman" w:cs="Times New Roman"/>
          <w:spacing w:val="-3"/>
        </w:rPr>
        <w:t xml:space="preserve">*png </w:t>
      </w:r>
      <w:r>
        <w:rPr>
          <w:spacing w:val="-3"/>
        </w:rPr>
        <w:t>格式</w:t>
      </w:r>
      <w:r>
        <w:t>）；</w:t>
      </w:r>
    </w:p>
    <w:p w14:paraId="2568E41F">
      <w:pPr>
        <w:pStyle w:val="4"/>
        <w:spacing w:line="218" w:lineRule="auto"/>
        <w:ind w:left="500"/>
      </w:pPr>
      <w:r>
        <w:rPr>
          <w:spacing w:val="-1"/>
        </w:rPr>
        <w:t>（</w:t>
      </w:r>
      <w:r>
        <w:rPr>
          <w:rFonts w:ascii="Times New Roman" w:hAnsi="Times New Roman" w:eastAsia="Times New Roman" w:cs="Times New Roman"/>
          <w:spacing w:val="-1"/>
        </w:rPr>
        <w:t>3</w:t>
      </w:r>
      <w:r>
        <w:rPr>
          <w:spacing w:val="-1"/>
        </w:rPr>
        <w:t>）空间数据：测量断面平面分布位置，线状。</w:t>
      </w:r>
    </w:p>
    <w:p w14:paraId="0291AE7D">
      <w:pPr>
        <w:pStyle w:val="4"/>
        <w:spacing w:before="297" w:line="219" w:lineRule="auto"/>
        <w:ind w:left="500"/>
      </w:pPr>
      <w:r>
        <w:rPr>
          <w:spacing w:val="-2"/>
        </w:rPr>
        <w:t>（三）多支齐汇和外洪顶托调查</w:t>
      </w:r>
    </w:p>
    <w:p w14:paraId="6388FDE7">
      <w:pPr>
        <w:pStyle w:val="4"/>
        <w:spacing w:before="295" w:line="447" w:lineRule="auto"/>
        <w:ind w:left="8" w:firstLine="495"/>
        <w:jc w:val="both"/>
      </w:pPr>
      <w:r>
        <w:rPr>
          <w:spacing w:val="2"/>
        </w:rPr>
        <w:t>防治对象受多条支流洪水遭遇影响，或者支流受下游河道高水位（外洪</w:t>
      </w:r>
      <w:r>
        <w:rPr>
          <w:spacing w:val="1"/>
        </w:rPr>
        <w:t>）顶托</w:t>
      </w:r>
      <w:r>
        <w:rPr>
          <w:spacing w:val="2"/>
        </w:rPr>
        <w:t>时，若仅依据某条支流暴雨洪水情况进行预警，将会低估洪水量级及其影响，导致预警指标分析和危险区划定结果不尽合理。此种情况下，需要在调查基础上进行区</w:t>
      </w:r>
      <w:r>
        <w:rPr>
          <w:spacing w:val="-2"/>
        </w:rPr>
        <w:t>域暴雨和多支流洪水关联分析。调查以内业为主，内外业相结合，充分运用小</w:t>
      </w:r>
      <w:r>
        <w:rPr>
          <w:spacing w:val="-3"/>
        </w:rPr>
        <w:t>流域、</w:t>
      </w:r>
      <w:r>
        <w:rPr>
          <w:spacing w:val="2"/>
        </w:rPr>
        <w:t>水系拓扑关系及沿河村落调查成果，结合最新时相高分辨率遥感影像，调查多支齐</w:t>
      </w:r>
      <w:r>
        <w:rPr>
          <w:spacing w:val="-1"/>
        </w:rPr>
        <w:t>汇和干流顶托情况，分析对山洪预警的影响。</w:t>
      </w:r>
    </w:p>
    <w:p w14:paraId="58209C3B">
      <w:pPr>
        <w:spacing w:line="447" w:lineRule="auto"/>
        <w:sectPr>
          <w:footerReference r:id="rId19" w:type="default"/>
          <w:pgSz w:w="11906" w:h="16839"/>
          <w:pgMar w:top="1180" w:right="1505" w:bottom="1259" w:left="1587" w:header="850" w:footer="1097" w:gutter="0"/>
          <w:cols w:space="720" w:num="1"/>
        </w:sectPr>
      </w:pPr>
    </w:p>
    <w:p w14:paraId="18F2F83E">
      <w:pPr>
        <w:spacing w:line="398" w:lineRule="auto"/>
        <w:rPr>
          <w:rFonts w:ascii="Arial"/>
          <w:sz w:val="21"/>
        </w:rPr>
      </w:pPr>
    </w:p>
    <w:p w14:paraId="6ECE73B3">
      <w:pPr>
        <w:spacing w:line="4361" w:lineRule="exact"/>
        <w:ind w:firstLine="978"/>
      </w:pPr>
      <w:r>
        <w:rPr>
          <w:position w:val="-87"/>
        </w:rPr>
        <w:drawing>
          <wp:inline distT="0" distB="0" distL="114300" distR="114300">
            <wp:extent cx="4302125" cy="2768600"/>
            <wp:effectExtent l="0" t="0" r="3175" b="12700"/>
            <wp:docPr id="74" name="图片 10"/>
            <wp:cNvGraphicFramePr/>
            <a:graphic xmlns:a="http://schemas.openxmlformats.org/drawingml/2006/main">
              <a:graphicData uri="http://schemas.openxmlformats.org/drawingml/2006/picture">
                <pic:pic xmlns:pic="http://schemas.openxmlformats.org/drawingml/2006/picture">
                  <pic:nvPicPr>
                    <pic:cNvPr id="74" name="图片 10"/>
                    <pic:cNvPicPr/>
                  </pic:nvPicPr>
                  <pic:blipFill>
                    <a:blip r:embed="rId90"/>
                    <a:stretch>
                      <a:fillRect/>
                    </a:stretch>
                  </pic:blipFill>
                  <pic:spPr>
                    <a:xfrm>
                      <a:off x="0" y="0"/>
                      <a:ext cx="4302125" cy="2768600"/>
                    </a:xfrm>
                    <a:prstGeom prst="rect">
                      <a:avLst/>
                    </a:prstGeom>
                    <a:noFill/>
                    <a:ln>
                      <a:noFill/>
                    </a:ln>
                  </pic:spPr>
                </pic:pic>
              </a:graphicData>
            </a:graphic>
          </wp:inline>
        </w:drawing>
      </w:r>
    </w:p>
    <w:p w14:paraId="1C2CD1F7">
      <w:pPr>
        <w:spacing w:line="260" w:lineRule="auto"/>
        <w:rPr>
          <w:rFonts w:ascii="Arial"/>
          <w:sz w:val="21"/>
        </w:rPr>
      </w:pPr>
    </w:p>
    <w:p w14:paraId="0BD1A247">
      <w:pPr>
        <w:pStyle w:val="4"/>
        <w:spacing w:before="65" w:line="228" w:lineRule="auto"/>
        <w:ind w:left="2725"/>
        <w:rPr>
          <w:sz w:val="20"/>
          <w:szCs w:val="20"/>
        </w:rPr>
      </w:pPr>
      <w:r>
        <w:rPr>
          <w:b/>
          <w:bCs/>
          <w:spacing w:val="5"/>
          <w:sz w:val="20"/>
          <w:szCs w:val="20"/>
        </w:rPr>
        <w:t>图</w:t>
      </w:r>
      <w:r>
        <w:rPr>
          <w:spacing w:val="-40"/>
          <w:sz w:val="20"/>
          <w:szCs w:val="20"/>
        </w:rPr>
        <w:t xml:space="preserve"> </w:t>
      </w:r>
      <w:r>
        <w:rPr>
          <w:rFonts w:ascii="Times New Roman" w:hAnsi="Times New Roman" w:eastAsia="Times New Roman" w:cs="Times New Roman"/>
          <w:b/>
          <w:bCs/>
          <w:spacing w:val="5"/>
          <w:sz w:val="20"/>
          <w:szCs w:val="20"/>
        </w:rPr>
        <w:t xml:space="preserve">3.2-5  </w:t>
      </w:r>
      <w:r>
        <w:rPr>
          <w:b/>
          <w:bCs/>
          <w:spacing w:val="5"/>
          <w:sz w:val="20"/>
          <w:szCs w:val="20"/>
        </w:rPr>
        <w:t>多支齐汇与外洪顶托示意图</w:t>
      </w:r>
    </w:p>
    <w:p w14:paraId="0B9C41DF">
      <w:pPr>
        <w:pStyle w:val="4"/>
        <w:spacing w:before="317" w:line="219" w:lineRule="auto"/>
        <w:ind w:left="507"/>
      </w:pPr>
      <w:r>
        <w:rPr>
          <w:rFonts w:ascii="Times New Roman" w:hAnsi="Times New Roman" w:eastAsia="Times New Roman" w:cs="Times New Roman"/>
          <w:spacing w:val="-4"/>
        </w:rPr>
        <w:t>1.</w:t>
      </w:r>
      <w:r>
        <w:rPr>
          <w:spacing w:val="-4"/>
        </w:rPr>
        <w:t>多支齐汇调查</w:t>
      </w:r>
    </w:p>
    <w:p w14:paraId="7E3D8084">
      <w:pPr>
        <w:pStyle w:val="4"/>
        <w:spacing w:before="294" w:line="447" w:lineRule="auto"/>
        <w:ind w:left="10" w:firstLine="489"/>
      </w:pPr>
      <w:r>
        <w:rPr>
          <w:spacing w:val="-1"/>
        </w:rPr>
        <w:t>（</w:t>
      </w:r>
      <w:r>
        <w:rPr>
          <w:rFonts w:ascii="Times New Roman" w:hAnsi="Times New Roman" w:eastAsia="Times New Roman" w:cs="Times New Roman"/>
          <w:spacing w:val="-1"/>
        </w:rPr>
        <w:t>1</w:t>
      </w:r>
      <w:r>
        <w:rPr>
          <w:spacing w:val="-1"/>
        </w:rPr>
        <w:t>）调查内容。以防治对象为参照点，分析上</w:t>
      </w:r>
      <w:r>
        <w:rPr>
          <w:spacing w:val="-2"/>
        </w:rPr>
        <w:t>游或附近的流域水系情况，调查</w:t>
      </w:r>
      <w:r>
        <w:rPr>
          <w:spacing w:val="2"/>
        </w:rPr>
        <w:t>主要沟道数量、分布、汇流关系和跨行政区情况。沟道数量为穿越或汇入防治对象</w:t>
      </w:r>
      <w:r>
        <w:rPr>
          <w:spacing w:val="-2"/>
        </w:rPr>
        <w:t>区域的沟道数量。</w:t>
      </w:r>
    </w:p>
    <w:p w14:paraId="78649E98">
      <w:pPr>
        <w:pStyle w:val="4"/>
        <w:spacing w:before="2" w:line="446" w:lineRule="auto"/>
        <w:ind w:left="16" w:firstLine="484"/>
      </w:pPr>
      <w:r>
        <w:rPr>
          <w:spacing w:val="-1"/>
        </w:rPr>
        <w:t>（</w:t>
      </w:r>
      <w:r>
        <w:rPr>
          <w:rFonts w:ascii="Times New Roman" w:hAnsi="Times New Roman" w:eastAsia="Times New Roman" w:cs="Times New Roman"/>
          <w:spacing w:val="-1"/>
        </w:rPr>
        <w:t>2</w:t>
      </w:r>
      <w:r>
        <w:rPr>
          <w:spacing w:val="-1"/>
        </w:rPr>
        <w:t>）统计对集镇和村落等保护对象有直接快速</w:t>
      </w:r>
      <w:r>
        <w:rPr>
          <w:spacing w:val="-2"/>
        </w:rPr>
        <w:t>汇流影响的支流数量，并确认是否跨行政区，补充填写“</w:t>
      </w:r>
      <w:r>
        <w:rPr>
          <w:spacing w:val="-91"/>
        </w:rPr>
        <w:t xml:space="preserve"> </w:t>
      </w:r>
      <w:r>
        <w:rPr>
          <w:spacing w:val="-2"/>
        </w:rPr>
        <w:t>附表</w:t>
      </w:r>
      <w:r>
        <w:rPr>
          <w:spacing w:val="-48"/>
        </w:rPr>
        <w:t xml:space="preserve"> </w:t>
      </w:r>
      <w:r>
        <w:rPr>
          <w:spacing w:val="-2"/>
        </w:rPr>
        <w:t>2-1：山洪灾</w:t>
      </w:r>
      <w:r>
        <w:rPr>
          <w:spacing w:val="-3"/>
        </w:rPr>
        <w:t>害防治对象名录表</w:t>
      </w:r>
      <w:r>
        <w:rPr>
          <w:spacing w:val="-88"/>
        </w:rPr>
        <w:t xml:space="preserve"> </w:t>
      </w:r>
      <w:r>
        <w:rPr>
          <w:spacing w:val="-3"/>
        </w:rPr>
        <w:t>”相应条目的信息。</w:t>
      </w:r>
    </w:p>
    <w:p w14:paraId="401B1EF3">
      <w:pPr>
        <w:pStyle w:val="4"/>
        <w:spacing w:before="1" w:line="218" w:lineRule="auto"/>
        <w:ind w:left="484"/>
      </w:pPr>
      <w:r>
        <w:rPr>
          <w:rFonts w:ascii="Times New Roman" w:hAnsi="Times New Roman" w:eastAsia="Times New Roman" w:cs="Times New Roman"/>
          <w:spacing w:val="-1"/>
        </w:rPr>
        <w:t>2.</w:t>
      </w:r>
      <w:r>
        <w:rPr>
          <w:spacing w:val="-1"/>
        </w:rPr>
        <w:t>干流顶托调查分析</w:t>
      </w:r>
    </w:p>
    <w:p w14:paraId="3079ED3A">
      <w:pPr>
        <w:pStyle w:val="4"/>
        <w:spacing w:before="298" w:line="446" w:lineRule="auto"/>
        <w:ind w:left="8" w:firstLine="491"/>
      </w:pPr>
      <w:r>
        <w:rPr>
          <w:spacing w:val="-1"/>
        </w:rPr>
        <w:t>（</w:t>
      </w:r>
      <w:r>
        <w:rPr>
          <w:rFonts w:ascii="Times New Roman" w:hAnsi="Times New Roman" w:eastAsia="Times New Roman" w:cs="Times New Roman"/>
          <w:spacing w:val="-1"/>
        </w:rPr>
        <w:t>1</w:t>
      </w:r>
      <w:r>
        <w:rPr>
          <w:spacing w:val="-1"/>
        </w:rPr>
        <w:t>）位于较大江河（中小河流、主要支流、大</w:t>
      </w:r>
      <w:r>
        <w:rPr>
          <w:spacing w:val="-2"/>
        </w:rPr>
        <w:t>江大河等，或统称为干流）两岸</w:t>
      </w:r>
      <w:r>
        <w:rPr>
          <w:spacing w:val="2"/>
        </w:rPr>
        <w:t>的山丘区集镇和村落，如果江河洪水持续时间较长，水位较高，对两岸支流形成顶托，保护对象成灾水位断面处过水能力会因洪水顶托降低，进而影响到上游临界雨</w:t>
      </w:r>
      <w:r>
        <w:rPr>
          <w:spacing w:val="-2"/>
        </w:rPr>
        <w:t>量的确定。</w:t>
      </w:r>
    </w:p>
    <w:p w14:paraId="56EB0347">
      <w:pPr>
        <w:pStyle w:val="4"/>
        <w:spacing w:before="3" w:line="446" w:lineRule="auto"/>
        <w:ind w:left="10" w:firstLine="489"/>
      </w:pPr>
      <w:r>
        <w:rPr>
          <w:spacing w:val="-1"/>
        </w:rPr>
        <w:t>（</w:t>
      </w:r>
      <w:r>
        <w:rPr>
          <w:rFonts w:ascii="Times New Roman" w:hAnsi="Times New Roman" w:eastAsia="Times New Roman" w:cs="Times New Roman"/>
          <w:spacing w:val="-1"/>
        </w:rPr>
        <w:t>2</w:t>
      </w:r>
      <w:r>
        <w:rPr>
          <w:spacing w:val="-1"/>
        </w:rPr>
        <w:t>）根据较大江河发生大洪水（</w:t>
      </w:r>
      <w:r>
        <w:rPr>
          <w:rFonts w:ascii="Times New Roman" w:hAnsi="Times New Roman" w:eastAsia="Times New Roman" w:cs="Times New Roman"/>
          <w:spacing w:val="-1"/>
        </w:rPr>
        <w:t xml:space="preserve">50 </w:t>
      </w:r>
      <w:r>
        <w:rPr>
          <w:spacing w:val="-1"/>
        </w:rPr>
        <w:t>年一遇）、特大洪水（</w:t>
      </w:r>
      <w:r>
        <w:rPr>
          <w:rFonts w:ascii="Times New Roman" w:hAnsi="Times New Roman" w:eastAsia="Times New Roman" w:cs="Times New Roman"/>
          <w:spacing w:val="-1"/>
        </w:rPr>
        <w:t>1</w:t>
      </w:r>
      <w:r>
        <w:rPr>
          <w:rFonts w:ascii="Times New Roman" w:hAnsi="Times New Roman" w:eastAsia="Times New Roman" w:cs="Times New Roman"/>
          <w:spacing w:val="-2"/>
        </w:rPr>
        <w:t xml:space="preserve">00 </w:t>
      </w:r>
      <w:r>
        <w:rPr>
          <w:spacing w:val="-2"/>
        </w:rPr>
        <w:t>年一遇）或历史</w:t>
      </w:r>
      <w:r>
        <w:rPr>
          <w:spacing w:val="2"/>
        </w:rPr>
        <w:t>上最大洪水的顶托情况，调查和分析并获得保护对象成灾水位断面处无上游来水情</w:t>
      </w:r>
      <w:r>
        <w:rPr>
          <w:spacing w:val="-2"/>
        </w:rPr>
        <w:t>况下对应的水位。</w:t>
      </w:r>
    </w:p>
    <w:p w14:paraId="3D0C5063">
      <w:pPr>
        <w:pStyle w:val="4"/>
        <w:spacing w:before="1" w:line="217" w:lineRule="auto"/>
        <w:jc w:val="right"/>
      </w:pPr>
      <w:r>
        <w:rPr>
          <w:spacing w:val="-2"/>
        </w:rPr>
        <w:t>（</w:t>
      </w:r>
      <w:r>
        <w:rPr>
          <w:rFonts w:ascii="Times New Roman" w:hAnsi="Times New Roman" w:eastAsia="Times New Roman" w:cs="Times New Roman"/>
          <w:spacing w:val="-2"/>
        </w:rPr>
        <w:t>3</w:t>
      </w:r>
      <w:r>
        <w:rPr>
          <w:spacing w:val="-2"/>
        </w:rPr>
        <w:t>）在此基础上，按照《山洪灾害调查与评价</w:t>
      </w:r>
      <w:r>
        <w:rPr>
          <w:spacing w:val="-3"/>
        </w:rPr>
        <w:t>技术规范》（</w:t>
      </w:r>
      <w:r>
        <w:rPr>
          <w:rFonts w:ascii="Times New Roman" w:hAnsi="Times New Roman" w:eastAsia="Times New Roman" w:cs="Times New Roman"/>
          <w:spacing w:val="-3"/>
        </w:rPr>
        <w:t>SL767~2018</w:t>
      </w:r>
      <w:r>
        <w:rPr>
          <w:spacing w:val="-3"/>
        </w:rPr>
        <w:t>）的相</w:t>
      </w:r>
    </w:p>
    <w:p w14:paraId="7DDE4D8B">
      <w:pPr>
        <w:spacing w:line="217" w:lineRule="auto"/>
        <w:sectPr>
          <w:headerReference r:id="rId20" w:type="default"/>
          <w:footerReference r:id="rId21" w:type="default"/>
          <w:pgSz w:w="11906" w:h="16839"/>
          <w:pgMar w:top="1180" w:right="1585" w:bottom="1259" w:left="1587" w:header="850" w:footer="1097" w:gutter="0"/>
          <w:cols w:space="720" w:num="1"/>
        </w:sectPr>
      </w:pPr>
    </w:p>
    <w:p w14:paraId="69760C58">
      <w:pPr>
        <w:spacing w:line="351" w:lineRule="auto"/>
        <w:rPr>
          <w:rFonts w:ascii="Arial"/>
          <w:sz w:val="21"/>
        </w:rPr>
      </w:pPr>
    </w:p>
    <w:p w14:paraId="1DAA51C4">
      <w:pPr>
        <w:pStyle w:val="4"/>
        <w:spacing w:before="78" w:line="446" w:lineRule="auto"/>
        <w:ind w:left="10" w:right="99" w:firstLine="4"/>
        <w:jc w:val="both"/>
      </w:pPr>
      <w:r>
        <w:rPr>
          <w:spacing w:val="-5"/>
        </w:rPr>
        <w:t>关规定，基于成灾水位断面过流面积变化情况，对上游临界雨量进行修正，</w:t>
      </w:r>
      <w:r>
        <w:rPr>
          <w:spacing w:val="-6"/>
        </w:rPr>
        <w:t>填写“</w:t>
      </w:r>
      <w:r>
        <w:rPr>
          <w:spacing w:val="-92"/>
        </w:rPr>
        <w:t xml:space="preserve"> </w:t>
      </w:r>
      <w:r>
        <w:rPr>
          <w:spacing w:val="-6"/>
        </w:rPr>
        <w:t>附</w:t>
      </w:r>
      <w:r>
        <w:rPr>
          <w:spacing w:val="-5"/>
        </w:rPr>
        <w:t>表</w:t>
      </w:r>
      <w:r>
        <w:rPr>
          <w:spacing w:val="-55"/>
        </w:rPr>
        <w:t xml:space="preserve"> </w:t>
      </w:r>
      <w:r>
        <w:rPr>
          <w:rFonts w:ascii="Times New Roman" w:hAnsi="Times New Roman" w:eastAsia="Times New Roman" w:cs="Times New Roman"/>
          <w:spacing w:val="-5"/>
        </w:rPr>
        <w:t xml:space="preserve">2-4 </w:t>
      </w:r>
      <w:r>
        <w:rPr>
          <w:spacing w:val="-5"/>
        </w:rPr>
        <w:t>干流顶托城集镇及村落调查分析成果表</w:t>
      </w:r>
      <w:r>
        <w:rPr>
          <w:spacing w:val="-88"/>
        </w:rPr>
        <w:t xml:space="preserve"> </w:t>
      </w:r>
      <w:r>
        <w:rPr>
          <w:spacing w:val="-5"/>
        </w:rPr>
        <w:t>”，补充填写“</w:t>
      </w:r>
      <w:r>
        <w:rPr>
          <w:spacing w:val="-92"/>
        </w:rPr>
        <w:t xml:space="preserve"> </w:t>
      </w:r>
      <w:r>
        <w:rPr>
          <w:spacing w:val="-5"/>
        </w:rPr>
        <w:t>附表</w:t>
      </w:r>
      <w:r>
        <w:rPr>
          <w:spacing w:val="-55"/>
        </w:rPr>
        <w:t xml:space="preserve"> </w:t>
      </w:r>
      <w:r>
        <w:rPr>
          <w:rFonts w:ascii="Times New Roman" w:hAnsi="Times New Roman" w:eastAsia="Times New Roman" w:cs="Times New Roman"/>
          <w:spacing w:val="-5"/>
        </w:rPr>
        <w:t>2-</w:t>
      </w:r>
      <w:r>
        <w:rPr>
          <w:rFonts w:ascii="Times New Roman" w:hAnsi="Times New Roman" w:eastAsia="Times New Roman" w:cs="Times New Roman"/>
          <w:spacing w:val="-33"/>
        </w:rPr>
        <w:t xml:space="preserve"> </w:t>
      </w:r>
      <w:r>
        <w:rPr>
          <w:rFonts w:ascii="Times New Roman" w:hAnsi="Times New Roman" w:eastAsia="Times New Roman" w:cs="Times New Roman"/>
          <w:spacing w:val="-6"/>
        </w:rPr>
        <w:t>1</w:t>
      </w:r>
      <w:r>
        <w:rPr>
          <w:rFonts w:ascii="Times New Roman" w:hAnsi="Times New Roman" w:eastAsia="Times New Roman" w:cs="Times New Roman"/>
          <w:spacing w:val="34"/>
        </w:rPr>
        <w:t xml:space="preserve"> </w:t>
      </w:r>
      <w:r>
        <w:rPr>
          <w:spacing w:val="-6"/>
        </w:rPr>
        <w:t>山洪灾害防治</w:t>
      </w:r>
      <w:r>
        <w:rPr>
          <w:spacing w:val="-3"/>
        </w:rPr>
        <w:t>对象名录表</w:t>
      </w:r>
      <w:r>
        <w:rPr>
          <w:spacing w:val="-88"/>
        </w:rPr>
        <w:t xml:space="preserve"> </w:t>
      </w:r>
      <w:r>
        <w:rPr>
          <w:spacing w:val="-3"/>
        </w:rPr>
        <w:t>”相应条目的信息。</w:t>
      </w:r>
    </w:p>
    <w:p w14:paraId="32BB2B15">
      <w:pPr>
        <w:pStyle w:val="4"/>
        <w:spacing w:before="2" w:line="446" w:lineRule="auto"/>
        <w:ind w:left="12" w:firstLine="490"/>
        <w:jc w:val="both"/>
      </w:pPr>
      <w:r>
        <w:rPr>
          <w:spacing w:val="-1"/>
        </w:rPr>
        <w:t>（</w:t>
      </w:r>
      <w:r>
        <w:rPr>
          <w:rFonts w:ascii="Times New Roman" w:hAnsi="Times New Roman" w:eastAsia="Times New Roman" w:cs="Times New Roman"/>
          <w:spacing w:val="-1"/>
        </w:rPr>
        <w:t>4</w:t>
      </w:r>
      <w:r>
        <w:rPr>
          <w:spacing w:val="-1"/>
        </w:rPr>
        <w:t>）若基础资料和技术条件较好，也可采用分</w:t>
      </w:r>
      <w:r>
        <w:rPr>
          <w:spacing w:val="-2"/>
        </w:rPr>
        <w:t>布式水文模型和水动力学模型等方法，假定设计雨型，进行流域水系洪水计算，并在此基础上确定临界雨量（水位）和预警指标。</w:t>
      </w:r>
    </w:p>
    <w:p w14:paraId="0CE6EFB1">
      <w:pPr>
        <w:pStyle w:val="4"/>
        <w:spacing w:line="220" w:lineRule="auto"/>
        <w:ind w:left="492"/>
      </w:pPr>
      <w:r>
        <w:rPr>
          <w:rFonts w:ascii="Times New Roman" w:hAnsi="Times New Roman" w:eastAsia="Times New Roman" w:cs="Times New Roman"/>
          <w:spacing w:val="-2"/>
        </w:rPr>
        <w:t>3.</w:t>
      </w:r>
      <w:r>
        <w:rPr>
          <w:spacing w:val="-2"/>
        </w:rPr>
        <w:t>成果要求</w:t>
      </w:r>
    </w:p>
    <w:p w14:paraId="61F78E86">
      <w:pPr>
        <w:pStyle w:val="4"/>
        <w:spacing w:before="294" w:line="446" w:lineRule="auto"/>
        <w:ind w:left="17" w:right="99" w:firstLine="476"/>
      </w:pPr>
      <w:r>
        <w:rPr>
          <w:spacing w:val="-6"/>
        </w:rPr>
        <w:t>填写“</w:t>
      </w:r>
      <w:r>
        <w:rPr>
          <w:spacing w:val="-74"/>
        </w:rPr>
        <w:t xml:space="preserve"> </w:t>
      </w:r>
      <w:r>
        <w:rPr>
          <w:spacing w:val="-6"/>
        </w:rPr>
        <w:t>附表</w:t>
      </w:r>
      <w:r>
        <w:rPr>
          <w:spacing w:val="-55"/>
        </w:rPr>
        <w:t xml:space="preserve"> </w:t>
      </w:r>
      <w:r>
        <w:rPr>
          <w:rFonts w:ascii="Times New Roman" w:hAnsi="Times New Roman" w:eastAsia="Times New Roman" w:cs="Times New Roman"/>
          <w:spacing w:val="-6"/>
        </w:rPr>
        <w:t xml:space="preserve">2-4 </w:t>
      </w:r>
      <w:r>
        <w:rPr>
          <w:spacing w:val="-6"/>
        </w:rPr>
        <w:t>干流顶托城集镇及村落调查分析成果表</w:t>
      </w:r>
      <w:r>
        <w:rPr>
          <w:spacing w:val="-88"/>
        </w:rPr>
        <w:t xml:space="preserve"> </w:t>
      </w:r>
      <w:r>
        <w:rPr>
          <w:spacing w:val="-6"/>
        </w:rPr>
        <w:t>”“附表</w:t>
      </w:r>
      <w:r>
        <w:rPr>
          <w:spacing w:val="-55"/>
        </w:rPr>
        <w:t xml:space="preserve"> </w:t>
      </w:r>
      <w:r>
        <w:rPr>
          <w:rFonts w:ascii="Times New Roman" w:hAnsi="Times New Roman" w:eastAsia="Times New Roman" w:cs="Times New Roman"/>
          <w:spacing w:val="-6"/>
        </w:rPr>
        <w:t>2-</w:t>
      </w:r>
      <w:r>
        <w:rPr>
          <w:rFonts w:ascii="Times New Roman" w:hAnsi="Times New Roman" w:eastAsia="Times New Roman" w:cs="Times New Roman"/>
          <w:spacing w:val="-32"/>
        </w:rPr>
        <w:t xml:space="preserve"> </w:t>
      </w:r>
      <w:r>
        <w:rPr>
          <w:rFonts w:ascii="Times New Roman" w:hAnsi="Times New Roman" w:eastAsia="Times New Roman" w:cs="Times New Roman"/>
          <w:spacing w:val="-6"/>
        </w:rPr>
        <w:t>1</w:t>
      </w:r>
      <w:r>
        <w:rPr>
          <w:rFonts w:ascii="Times New Roman" w:hAnsi="Times New Roman" w:eastAsia="Times New Roman" w:cs="Times New Roman"/>
          <w:spacing w:val="33"/>
        </w:rPr>
        <w:t xml:space="preserve"> </w:t>
      </w:r>
      <w:r>
        <w:rPr>
          <w:spacing w:val="-6"/>
        </w:rPr>
        <w:t>山洪灾害防</w:t>
      </w:r>
      <w:r>
        <w:rPr>
          <w:spacing w:val="-2"/>
        </w:rPr>
        <w:t>治对象名录表</w:t>
      </w:r>
      <w:r>
        <w:rPr>
          <w:spacing w:val="-88"/>
        </w:rPr>
        <w:t xml:space="preserve"> </w:t>
      </w:r>
      <w:r>
        <w:rPr>
          <w:spacing w:val="-2"/>
        </w:rPr>
        <w:t>”。</w:t>
      </w:r>
    </w:p>
    <w:p w14:paraId="576723CB">
      <w:pPr>
        <w:pStyle w:val="4"/>
        <w:spacing w:line="219" w:lineRule="auto"/>
        <w:ind w:left="503"/>
      </w:pPr>
      <w:r>
        <w:rPr>
          <w:spacing w:val="-2"/>
        </w:rPr>
        <w:t>（四）其他隐患类型调查</w:t>
      </w:r>
    </w:p>
    <w:p w14:paraId="1703828B">
      <w:pPr>
        <w:pStyle w:val="4"/>
        <w:spacing w:before="294" w:line="447" w:lineRule="auto"/>
        <w:ind w:left="11" w:right="101" w:firstLine="480"/>
        <w:jc w:val="both"/>
      </w:pPr>
      <w:r>
        <w:rPr>
          <w:spacing w:val="1"/>
        </w:rPr>
        <w:t>若防治对象附近存在沟道束窄（俗称“卡口</w:t>
      </w:r>
      <w:r>
        <w:rPr>
          <w:spacing w:val="-75"/>
        </w:rPr>
        <w:t xml:space="preserve"> </w:t>
      </w:r>
      <w:r>
        <w:rPr>
          <w:spacing w:val="1"/>
        </w:rPr>
        <w:t>”）、沟道急弯或者地处低洼地带</w:t>
      </w:r>
      <w:r>
        <w:rPr>
          <w:spacing w:val="2"/>
        </w:rPr>
        <w:t>等天然存在的情况，也可能因洪水陡涨遭受山洪灾害影响；此外，还有可能因临河滑坡体滑落堵塞河道、泥石流等情况，调查宜内外业相结合，根据防治对象与水系的位置关系，结合最新时相高分辨率遥感影像和现场查勘，对防治对象附近的沟道</w:t>
      </w:r>
      <w:r>
        <w:t>局地地貌、沟道河势以及流域物源等情况进行</w:t>
      </w:r>
      <w:r>
        <w:rPr>
          <w:spacing w:val="-1"/>
        </w:rPr>
        <w:t>调查，并辅以定性分析。</w:t>
      </w:r>
    </w:p>
    <w:p w14:paraId="7A7C4C65">
      <w:pPr>
        <w:pStyle w:val="4"/>
        <w:spacing w:line="219" w:lineRule="auto"/>
        <w:ind w:left="510"/>
      </w:pPr>
      <w:r>
        <w:rPr>
          <w:rFonts w:ascii="Times New Roman" w:hAnsi="Times New Roman" w:eastAsia="Times New Roman" w:cs="Times New Roman"/>
          <w:spacing w:val="-5"/>
        </w:rPr>
        <w:t>1.</w:t>
      </w:r>
      <w:r>
        <w:rPr>
          <w:spacing w:val="-5"/>
        </w:rPr>
        <w:t>沟道束窄</w:t>
      </w:r>
    </w:p>
    <w:p w14:paraId="53154FAD">
      <w:pPr>
        <w:pStyle w:val="4"/>
        <w:spacing w:before="296" w:line="447" w:lineRule="auto"/>
        <w:ind w:right="101" w:firstLine="518"/>
      </w:pPr>
      <w:r>
        <w:rPr>
          <w:spacing w:val="2"/>
        </w:rPr>
        <w:t>以流域为单元，以沟道为纲线，从沟道出口</w:t>
      </w:r>
      <w:r>
        <w:rPr>
          <w:spacing w:val="1"/>
        </w:rPr>
        <w:t>开始向上游进行调查。利用工作底</w:t>
      </w:r>
      <w:r>
        <w:rPr>
          <w:spacing w:val="3"/>
        </w:rPr>
        <w:t>图和最新时相高分辨率遥感影像，分析防治对</w:t>
      </w:r>
      <w:r>
        <w:rPr>
          <w:spacing w:val="2"/>
        </w:rPr>
        <w:t>象附近的沟道宽窄变化情况，以及局</w:t>
      </w:r>
      <w:r>
        <w:rPr>
          <w:spacing w:val="3"/>
        </w:rPr>
        <w:t>地地貌情况。如果防治对象（沿河村落）上游</w:t>
      </w:r>
      <w:r>
        <w:rPr>
          <w:spacing w:val="2"/>
        </w:rPr>
        <w:t>或下游附近沟道束窄较大时，因水流“小水阻于滩，大水阻于峡</w:t>
      </w:r>
      <w:r>
        <w:rPr>
          <w:spacing w:val="-86"/>
        </w:rPr>
        <w:t xml:space="preserve"> </w:t>
      </w:r>
      <w:r>
        <w:rPr>
          <w:spacing w:val="2"/>
        </w:rPr>
        <w:t>”特性，受灾可能性增</w:t>
      </w:r>
      <w:r>
        <w:rPr>
          <w:spacing w:val="1"/>
        </w:rPr>
        <w:t>大，需要将其列入风险隐患防治</w:t>
      </w:r>
      <w:r>
        <w:rPr>
          <w:spacing w:val="-1"/>
        </w:rPr>
        <w:t>对象名录。见下图，沟道束窄按超过</w:t>
      </w:r>
      <w:r>
        <w:rPr>
          <w:spacing w:val="-38"/>
        </w:rPr>
        <w:t xml:space="preserve"> </w:t>
      </w:r>
      <w:r>
        <w:rPr>
          <w:rFonts w:ascii="Times New Roman" w:hAnsi="Times New Roman" w:eastAsia="Times New Roman" w:cs="Times New Roman"/>
          <w:spacing w:val="-1"/>
        </w:rPr>
        <w:t>70%</w:t>
      </w:r>
      <w:r>
        <w:rPr>
          <w:spacing w:val="-1"/>
        </w:rPr>
        <w:t>考虑。</w:t>
      </w:r>
    </w:p>
    <w:p w14:paraId="73D8F248">
      <w:pPr>
        <w:spacing w:line="447" w:lineRule="auto"/>
        <w:sectPr>
          <w:headerReference r:id="rId22" w:type="default"/>
          <w:footerReference r:id="rId23" w:type="default"/>
          <w:pgSz w:w="11906" w:h="16839"/>
          <w:pgMar w:top="1180" w:right="1486" w:bottom="1259" w:left="1583" w:header="850" w:footer="1097" w:gutter="0"/>
          <w:cols w:space="720" w:num="1"/>
        </w:sectPr>
      </w:pPr>
    </w:p>
    <w:p w14:paraId="23FA7980">
      <w:pPr>
        <w:spacing w:line="422" w:lineRule="auto"/>
        <w:rPr>
          <w:rFonts w:ascii="Arial"/>
          <w:sz w:val="21"/>
        </w:rPr>
      </w:pPr>
    </w:p>
    <w:p w14:paraId="6FB2ABBF">
      <w:pPr>
        <w:spacing w:line="3151" w:lineRule="exact"/>
        <w:ind w:firstLine="479"/>
      </w:pPr>
      <w:r>
        <w:rPr>
          <w:position w:val="-63"/>
        </w:rPr>
        <w:drawing>
          <wp:inline distT="0" distB="0" distL="114300" distR="114300">
            <wp:extent cx="5041265" cy="2000885"/>
            <wp:effectExtent l="0" t="0" r="6985" b="18415"/>
            <wp:docPr id="77" name="图片 11"/>
            <wp:cNvGraphicFramePr/>
            <a:graphic xmlns:a="http://schemas.openxmlformats.org/drawingml/2006/main">
              <a:graphicData uri="http://schemas.openxmlformats.org/drawingml/2006/picture">
                <pic:pic xmlns:pic="http://schemas.openxmlformats.org/drawingml/2006/picture">
                  <pic:nvPicPr>
                    <pic:cNvPr id="77" name="图片 11"/>
                    <pic:cNvPicPr/>
                  </pic:nvPicPr>
                  <pic:blipFill>
                    <a:blip r:embed="rId91"/>
                    <a:stretch>
                      <a:fillRect/>
                    </a:stretch>
                  </pic:blipFill>
                  <pic:spPr>
                    <a:xfrm>
                      <a:off x="0" y="0"/>
                      <a:ext cx="5041265" cy="2000885"/>
                    </a:xfrm>
                    <a:prstGeom prst="rect">
                      <a:avLst/>
                    </a:prstGeom>
                    <a:noFill/>
                    <a:ln>
                      <a:noFill/>
                    </a:ln>
                  </pic:spPr>
                </pic:pic>
              </a:graphicData>
            </a:graphic>
          </wp:inline>
        </w:drawing>
      </w:r>
    </w:p>
    <w:p w14:paraId="73A5F641">
      <w:pPr>
        <w:spacing w:line="284" w:lineRule="auto"/>
        <w:rPr>
          <w:rFonts w:ascii="Arial"/>
          <w:sz w:val="21"/>
        </w:rPr>
      </w:pPr>
    </w:p>
    <w:p w14:paraId="5AEF1131">
      <w:pPr>
        <w:pStyle w:val="4"/>
        <w:spacing w:before="65" w:line="228" w:lineRule="auto"/>
        <w:ind w:left="2831"/>
        <w:rPr>
          <w:sz w:val="20"/>
          <w:szCs w:val="20"/>
        </w:rPr>
      </w:pPr>
      <w:r>
        <w:rPr>
          <w:b/>
          <w:bCs/>
          <w:spacing w:val="5"/>
          <w:sz w:val="20"/>
          <w:szCs w:val="20"/>
        </w:rPr>
        <w:t>图</w:t>
      </w:r>
      <w:r>
        <w:rPr>
          <w:spacing w:val="-36"/>
          <w:sz w:val="20"/>
          <w:szCs w:val="20"/>
        </w:rPr>
        <w:t xml:space="preserve"> </w:t>
      </w:r>
      <w:r>
        <w:rPr>
          <w:rFonts w:ascii="Times New Roman" w:hAnsi="Times New Roman" w:eastAsia="Times New Roman" w:cs="Times New Roman"/>
          <w:b/>
          <w:bCs/>
          <w:spacing w:val="5"/>
          <w:sz w:val="20"/>
          <w:szCs w:val="20"/>
        </w:rPr>
        <w:t xml:space="preserve">3.2-6  </w:t>
      </w:r>
      <w:r>
        <w:rPr>
          <w:b/>
          <w:bCs/>
          <w:spacing w:val="5"/>
          <w:sz w:val="20"/>
          <w:szCs w:val="20"/>
        </w:rPr>
        <w:t>下游沟道束窄大水致灾示意图</w:t>
      </w:r>
    </w:p>
    <w:p w14:paraId="298941C7">
      <w:pPr>
        <w:rPr>
          <w:rFonts w:ascii="Arial"/>
          <w:sz w:val="21"/>
        </w:rPr>
      </w:pPr>
    </w:p>
    <w:p w14:paraId="7E781650">
      <w:pPr>
        <w:pStyle w:val="4"/>
        <w:spacing w:before="78" w:line="220" w:lineRule="auto"/>
        <w:ind w:left="484"/>
      </w:pPr>
      <w:r>
        <w:rPr>
          <w:rFonts w:ascii="Times New Roman" w:hAnsi="Times New Roman" w:eastAsia="Times New Roman" w:cs="Times New Roman"/>
          <w:spacing w:val="-1"/>
        </w:rPr>
        <w:t>2.</w:t>
      </w:r>
      <w:r>
        <w:rPr>
          <w:spacing w:val="-1"/>
        </w:rPr>
        <w:t>沟道急弯</w:t>
      </w:r>
    </w:p>
    <w:p w14:paraId="46D7BDEE">
      <w:pPr>
        <w:pStyle w:val="4"/>
        <w:spacing w:before="294" w:line="417" w:lineRule="auto"/>
        <w:ind w:left="7" w:firstLine="508"/>
      </w:pPr>
      <w:r>
        <w:rPr>
          <w:spacing w:val="2"/>
        </w:rPr>
        <w:t>以小流域为单元，以沟道为纲线，从沟道出</w:t>
      </w:r>
      <w:r>
        <w:rPr>
          <w:spacing w:val="1"/>
        </w:rPr>
        <w:t>口开始向上游进行调查。利用工作</w:t>
      </w:r>
      <w:r>
        <w:rPr>
          <w:spacing w:val="2"/>
        </w:rPr>
        <w:t>底图和最新时相高分辨率遥感影像，分析防治对象附近的沟道弯曲变化和局地地貌情况。如果防治对象（沿河村落）附近河道呈蜿蜒形态，因水流“小水走弯，大水</w:t>
      </w:r>
      <w:r>
        <w:rPr>
          <w:spacing w:val="-5"/>
        </w:rPr>
        <w:t>趋直</w:t>
      </w:r>
      <w:r>
        <w:rPr>
          <w:spacing w:val="-86"/>
        </w:rPr>
        <w:t xml:space="preserve"> </w:t>
      </w:r>
      <w:r>
        <w:rPr>
          <w:spacing w:val="-5"/>
        </w:rPr>
        <w:t>”特性，受灾可能性增大，需要将其列入风险隐患防治对象名录，见下图</w:t>
      </w:r>
      <w:r>
        <w:rPr>
          <w:spacing w:val="-50"/>
        </w:rPr>
        <w:t xml:space="preserve"> </w:t>
      </w:r>
      <w:r>
        <w:rPr>
          <w:rFonts w:ascii="Times New Roman" w:hAnsi="Times New Roman" w:eastAsia="Times New Roman" w:cs="Times New Roman"/>
          <w:spacing w:val="-5"/>
        </w:rPr>
        <w:t>3.2-7</w:t>
      </w:r>
      <w:r>
        <w:rPr>
          <w:spacing w:val="-5"/>
        </w:rPr>
        <w:t>。</w:t>
      </w:r>
    </w:p>
    <w:p w14:paraId="19F06ADF">
      <w:pPr>
        <w:spacing w:line="2671" w:lineRule="exact"/>
        <w:ind w:firstLine="479"/>
      </w:pPr>
      <w:r>
        <w:rPr>
          <w:position w:val="-53"/>
        </w:rPr>
        <w:drawing>
          <wp:inline distT="0" distB="0" distL="114300" distR="114300">
            <wp:extent cx="4914900" cy="1696085"/>
            <wp:effectExtent l="0" t="0" r="0" b="18415"/>
            <wp:docPr id="78" name="图片 12"/>
            <wp:cNvGraphicFramePr/>
            <a:graphic xmlns:a="http://schemas.openxmlformats.org/drawingml/2006/main">
              <a:graphicData uri="http://schemas.openxmlformats.org/drawingml/2006/picture">
                <pic:pic xmlns:pic="http://schemas.openxmlformats.org/drawingml/2006/picture">
                  <pic:nvPicPr>
                    <pic:cNvPr id="78" name="图片 12"/>
                    <pic:cNvPicPr/>
                  </pic:nvPicPr>
                  <pic:blipFill>
                    <a:blip r:embed="rId92"/>
                    <a:stretch>
                      <a:fillRect/>
                    </a:stretch>
                  </pic:blipFill>
                  <pic:spPr>
                    <a:xfrm>
                      <a:off x="0" y="0"/>
                      <a:ext cx="4914900" cy="1696085"/>
                    </a:xfrm>
                    <a:prstGeom prst="rect">
                      <a:avLst/>
                    </a:prstGeom>
                    <a:noFill/>
                    <a:ln>
                      <a:noFill/>
                    </a:ln>
                  </pic:spPr>
                </pic:pic>
              </a:graphicData>
            </a:graphic>
          </wp:inline>
        </w:drawing>
      </w:r>
    </w:p>
    <w:p w14:paraId="3EE97E1A">
      <w:pPr>
        <w:pStyle w:val="4"/>
        <w:spacing w:before="205" w:line="228" w:lineRule="auto"/>
        <w:ind w:left="3042"/>
        <w:rPr>
          <w:sz w:val="20"/>
          <w:szCs w:val="20"/>
        </w:rPr>
      </w:pPr>
      <w:r>
        <w:rPr>
          <w:b/>
          <w:bCs/>
          <w:spacing w:val="4"/>
          <w:sz w:val="20"/>
          <w:szCs w:val="20"/>
        </w:rPr>
        <w:t>图</w:t>
      </w:r>
      <w:r>
        <w:rPr>
          <w:spacing w:val="-28"/>
          <w:sz w:val="20"/>
          <w:szCs w:val="20"/>
        </w:rPr>
        <w:t xml:space="preserve"> </w:t>
      </w:r>
      <w:r>
        <w:rPr>
          <w:rFonts w:ascii="Times New Roman" w:hAnsi="Times New Roman" w:eastAsia="Times New Roman" w:cs="Times New Roman"/>
          <w:b/>
          <w:bCs/>
          <w:spacing w:val="4"/>
          <w:sz w:val="20"/>
          <w:szCs w:val="20"/>
        </w:rPr>
        <w:t xml:space="preserve">3.2-7  </w:t>
      </w:r>
      <w:r>
        <w:rPr>
          <w:b/>
          <w:bCs/>
          <w:spacing w:val="4"/>
          <w:sz w:val="20"/>
          <w:szCs w:val="20"/>
        </w:rPr>
        <w:t>沟道急弯大水致灾示意图</w:t>
      </w:r>
    </w:p>
    <w:p w14:paraId="362051F1">
      <w:pPr>
        <w:rPr>
          <w:rFonts w:ascii="Arial"/>
          <w:sz w:val="21"/>
        </w:rPr>
      </w:pPr>
    </w:p>
    <w:p w14:paraId="36886AEF">
      <w:pPr>
        <w:pStyle w:val="4"/>
        <w:spacing w:before="79" w:line="446" w:lineRule="auto"/>
        <w:ind w:left="9" w:right="80" w:firstLine="479"/>
      </w:pPr>
      <w:r>
        <w:rPr>
          <w:rFonts w:ascii="Times New Roman" w:hAnsi="Times New Roman" w:eastAsia="Times New Roman" w:cs="Times New Roman"/>
          <w:spacing w:val="-1"/>
        </w:rPr>
        <w:t>3.</w:t>
      </w:r>
      <w:r>
        <w:rPr>
          <w:spacing w:val="-1"/>
        </w:rPr>
        <w:t>利用工作底图、最新时相高分辨率遥感影像以及</w:t>
      </w:r>
      <w:r>
        <w:rPr>
          <w:spacing w:val="-54"/>
        </w:rPr>
        <w:t xml:space="preserve"> </w:t>
      </w:r>
      <w:r>
        <w:rPr>
          <w:rFonts w:ascii="Times New Roman" w:hAnsi="Times New Roman" w:eastAsia="Times New Roman" w:cs="Times New Roman"/>
          <w:spacing w:val="-1"/>
        </w:rPr>
        <w:t xml:space="preserve">DEM </w:t>
      </w:r>
      <w:r>
        <w:rPr>
          <w:spacing w:val="-1"/>
        </w:rPr>
        <w:t>数据，确定低洼地区及</w:t>
      </w:r>
      <w:r>
        <w:rPr>
          <w:spacing w:val="2"/>
        </w:rPr>
        <w:t>其范围内的防治对象，根据沟道水系查找周围可能的洪水来源，将其列入风险隐患</w:t>
      </w:r>
      <w:r>
        <w:rPr>
          <w:spacing w:val="-1"/>
        </w:rPr>
        <w:t>防治对象名录，注明“低洼地</w:t>
      </w:r>
      <w:r>
        <w:rPr>
          <w:spacing w:val="-84"/>
        </w:rPr>
        <w:t xml:space="preserve"> </w:t>
      </w:r>
      <w:r>
        <w:rPr>
          <w:spacing w:val="-1"/>
        </w:rPr>
        <w:t>”。</w:t>
      </w:r>
    </w:p>
    <w:p w14:paraId="73B24AEE">
      <w:pPr>
        <w:pStyle w:val="4"/>
        <w:spacing w:line="219" w:lineRule="auto"/>
        <w:ind w:left="483"/>
      </w:pPr>
      <w:r>
        <w:rPr>
          <w:rFonts w:ascii="Times New Roman" w:hAnsi="Times New Roman" w:eastAsia="Times New Roman" w:cs="Times New Roman"/>
          <w:spacing w:val="-1"/>
        </w:rPr>
        <w:t>4.</w:t>
      </w:r>
      <w:r>
        <w:rPr>
          <w:spacing w:val="-1"/>
        </w:rPr>
        <w:t>临河滑坡体</w:t>
      </w:r>
    </w:p>
    <w:p w14:paraId="4566545B">
      <w:pPr>
        <w:pStyle w:val="4"/>
        <w:spacing w:before="297" w:line="448" w:lineRule="auto"/>
        <w:ind w:left="7" w:right="82" w:firstLine="484"/>
      </w:pPr>
      <w:r>
        <w:rPr>
          <w:spacing w:val="2"/>
        </w:rPr>
        <w:t>如果河道两侧山坡有潜在临河滑坡体，滑坡可能下滑堵塞河道导致灾害，需要</w:t>
      </w:r>
      <w:r>
        <w:rPr>
          <w:spacing w:val="-5"/>
        </w:rPr>
        <w:t>在“</w:t>
      </w:r>
      <w:r>
        <w:rPr>
          <w:spacing w:val="-92"/>
        </w:rPr>
        <w:t xml:space="preserve"> </w:t>
      </w:r>
      <w:r>
        <w:rPr>
          <w:spacing w:val="-5"/>
        </w:rPr>
        <w:t>附表</w:t>
      </w:r>
      <w:r>
        <w:rPr>
          <w:spacing w:val="-55"/>
        </w:rPr>
        <w:t xml:space="preserve"> </w:t>
      </w:r>
      <w:r>
        <w:rPr>
          <w:rFonts w:ascii="Times New Roman" w:hAnsi="Times New Roman" w:eastAsia="Times New Roman" w:cs="Times New Roman"/>
          <w:spacing w:val="-5"/>
        </w:rPr>
        <w:t>2-</w:t>
      </w:r>
      <w:r>
        <w:rPr>
          <w:rFonts w:ascii="Times New Roman" w:hAnsi="Times New Roman" w:eastAsia="Times New Roman" w:cs="Times New Roman"/>
          <w:spacing w:val="-33"/>
        </w:rPr>
        <w:t xml:space="preserve"> </w:t>
      </w:r>
      <w:r>
        <w:rPr>
          <w:rFonts w:ascii="Times New Roman" w:hAnsi="Times New Roman" w:eastAsia="Times New Roman" w:cs="Times New Roman"/>
          <w:spacing w:val="-5"/>
        </w:rPr>
        <w:t>1</w:t>
      </w:r>
      <w:r>
        <w:rPr>
          <w:rFonts w:ascii="Times New Roman" w:hAnsi="Times New Roman" w:eastAsia="Times New Roman" w:cs="Times New Roman"/>
          <w:spacing w:val="31"/>
          <w:w w:val="101"/>
        </w:rPr>
        <w:t xml:space="preserve"> </w:t>
      </w:r>
      <w:r>
        <w:rPr>
          <w:spacing w:val="-5"/>
        </w:rPr>
        <w:t>山洪灾害防治对象名录</w:t>
      </w:r>
      <w:r>
        <w:rPr>
          <w:spacing w:val="-88"/>
        </w:rPr>
        <w:t xml:space="preserve"> </w:t>
      </w:r>
      <w:r>
        <w:rPr>
          <w:spacing w:val="-5"/>
        </w:rPr>
        <w:t>”中勾选相</w:t>
      </w:r>
      <w:r>
        <w:rPr>
          <w:spacing w:val="-6"/>
        </w:rPr>
        <w:t>应选项。</w:t>
      </w:r>
    </w:p>
    <w:p w14:paraId="056EFFAD">
      <w:pPr>
        <w:spacing w:line="448" w:lineRule="auto"/>
        <w:sectPr>
          <w:headerReference r:id="rId24" w:type="default"/>
          <w:footerReference r:id="rId25" w:type="default"/>
          <w:pgSz w:w="11906" w:h="16839"/>
          <w:pgMar w:top="1180" w:right="1505" w:bottom="1259" w:left="1587" w:header="850" w:footer="1097" w:gutter="0"/>
          <w:cols w:space="720" w:num="1"/>
        </w:sectPr>
      </w:pPr>
    </w:p>
    <w:p w14:paraId="11975B72">
      <w:pPr>
        <w:spacing w:line="351" w:lineRule="auto"/>
        <w:rPr>
          <w:rFonts w:ascii="Arial"/>
          <w:sz w:val="21"/>
        </w:rPr>
      </w:pPr>
    </w:p>
    <w:p w14:paraId="3E027469">
      <w:pPr>
        <w:pStyle w:val="4"/>
        <w:spacing w:before="78" w:line="221" w:lineRule="auto"/>
        <w:ind w:left="490"/>
      </w:pPr>
      <w:r>
        <w:rPr>
          <w:rFonts w:ascii="Times New Roman" w:hAnsi="Times New Roman" w:eastAsia="Times New Roman" w:cs="Times New Roman"/>
          <w:spacing w:val="-3"/>
        </w:rPr>
        <w:t>5.</w:t>
      </w:r>
      <w:r>
        <w:rPr>
          <w:spacing w:val="-3"/>
        </w:rPr>
        <w:t>泥石流</w:t>
      </w:r>
    </w:p>
    <w:p w14:paraId="4AF5538A">
      <w:pPr>
        <w:pStyle w:val="4"/>
        <w:spacing w:before="291" w:line="448" w:lineRule="auto"/>
        <w:ind w:left="7" w:right="61" w:firstLine="482"/>
      </w:pPr>
      <w:r>
        <w:rPr>
          <w:spacing w:val="2"/>
        </w:rPr>
        <w:t>调查危险区上游小流域内溪沟、河谷与两岸山坡可能被暴雨山洪等水源激发的</w:t>
      </w:r>
      <w:r>
        <w:rPr>
          <w:spacing w:val="1"/>
        </w:rPr>
        <w:t>固体堆积物含量及分布情况，分析发生泥石流灾害可能性，如果可能发生，在“</w:t>
      </w:r>
      <w:r>
        <w:rPr>
          <w:spacing w:val="-72"/>
        </w:rPr>
        <w:t xml:space="preserve"> </w:t>
      </w:r>
      <w:r>
        <w:rPr>
          <w:spacing w:val="1"/>
        </w:rPr>
        <w:t>附</w:t>
      </w:r>
      <w:r>
        <w:rPr>
          <w:spacing w:val="-5"/>
        </w:rPr>
        <w:t>表</w:t>
      </w:r>
      <w:r>
        <w:rPr>
          <w:spacing w:val="-40"/>
        </w:rPr>
        <w:t xml:space="preserve"> </w:t>
      </w:r>
      <w:r>
        <w:rPr>
          <w:rFonts w:ascii="Times New Roman" w:hAnsi="Times New Roman" w:eastAsia="Times New Roman" w:cs="Times New Roman"/>
          <w:spacing w:val="-5"/>
        </w:rPr>
        <w:t>2-</w:t>
      </w:r>
      <w:r>
        <w:rPr>
          <w:rFonts w:ascii="Times New Roman" w:hAnsi="Times New Roman" w:eastAsia="Times New Roman" w:cs="Times New Roman"/>
          <w:spacing w:val="-33"/>
        </w:rPr>
        <w:t xml:space="preserve"> </w:t>
      </w:r>
      <w:r>
        <w:rPr>
          <w:rFonts w:ascii="Times New Roman" w:hAnsi="Times New Roman" w:eastAsia="Times New Roman" w:cs="Times New Roman"/>
          <w:spacing w:val="-5"/>
        </w:rPr>
        <w:t>1</w:t>
      </w:r>
      <w:r>
        <w:rPr>
          <w:rFonts w:ascii="Times New Roman" w:hAnsi="Times New Roman" w:eastAsia="Times New Roman" w:cs="Times New Roman"/>
          <w:spacing w:val="-30"/>
        </w:rPr>
        <w:t xml:space="preserve"> </w:t>
      </w:r>
      <w:r>
        <w:rPr>
          <w:spacing w:val="-5"/>
        </w:rPr>
        <w:t>：山洪灾害防治对象名录</w:t>
      </w:r>
      <w:r>
        <w:rPr>
          <w:spacing w:val="-88"/>
        </w:rPr>
        <w:t xml:space="preserve"> </w:t>
      </w:r>
      <w:r>
        <w:rPr>
          <w:spacing w:val="-5"/>
        </w:rPr>
        <w:t>”中勾选相应选项。</w:t>
      </w:r>
    </w:p>
    <w:p w14:paraId="77F005BD">
      <w:pPr>
        <w:pStyle w:val="4"/>
        <w:spacing w:before="189" w:line="219" w:lineRule="auto"/>
        <w:ind w:left="3"/>
        <w:outlineLvl w:val="4"/>
      </w:pPr>
      <w:r>
        <w:rPr>
          <w:rFonts w:ascii="Times New Roman" w:hAnsi="Times New Roman" w:eastAsia="Times New Roman" w:cs="Times New Roman"/>
          <w:b/>
          <w:bCs/>
          <w:spacing w:val="-1"/>
        </w:rPr>
        <w:t xml:space="preserve">3.2.2.1.3  </w:t>
      </w:r>
      <w:r>
        <w:rPr>
          <w:b/>
          <w:bCs/>
          <w:spacing w:val="-1"/>
        </w:rPr>
        <w:t>补充沟道断面测量</w:t>
      </w:r>
    </w:p>
    <w:p w14:paraId="63B1E012">
      <w:pPr>
        <w:spacing w:line="405" w:lineRule="auto"/>
        <w:rPr>
          <w:rFonts w:ascii="Arial"/>
          <w:sz w:val="21"/>
        </w:rPr>
      </w:pPr>
    </w:p>
    <w:p w14:paraId="7B00084D">
      <w:pPr>
        <w:pStyle w:val="4"/>
        <w:spacing w:before="78" w:line="447" w:lineRule="auto"/>
        <w:ind w:left="7" w:right="37" w:firstLine="480"/>
        <w:jc w:val="both"/>
      </w:pPr>
      <w:r>
        <w:rPr>
          <w:spacing w:val="-4"/>
        </w:rPr>
        <w:t>针对影响危险区对象的所有干支流河道，按照《山洪灾害调查与评价技术规范》</w:t>
      </w:r>
      <w:r>
        <w:rPr>
          <w:spacing w:val="-11"/>
        </w:rPr>
        <w:t>要求，每个河道开展“三横一纵</w:t>
      </w:r>
      <w:r>
        <w:rPr>
          <w:spacing w:val="-74"/>
        </w:rPr>
        <w:t xml:space="preserve"> </w:t>
      </w:r>
      <w:r>
        <w:rPr>
          <w:spacing w:val="-11"/>
        </w:rPr>
        <w:t>”断面测量工作。以自然村为单元，建立测量控制点，</w:t>
      </w:r>
      <w:r>
        <w:rPr>
          <w:spacing w:val="-6"/>
        </w:rPr>
        <w:t>采用假定基面或引测高程。每个沿河村落根据防洪现状分析评价</w:t>
      </w:r>
      <w:r>
        <w:rPr>
          <w:spacing w:val="-7"/>
        </w:rPr>
        <w:t>的需要，选择适宜的河段位置，测量横断面（如有多条支流汇入可加测）和相应纵断面，并描述河（沟）道断面形态（三角形、抛物线形、矩形、复式，有无堤防、阻水树木或建筑物情况）</w:t>
      </w:r>
      <w:r>
        <w:rPr>
          <w:spacing w:val="-4"/>
        </w:rPr>
        <w:t>和河床底质（泥质、沙质、卵石、岩石）情况</w:t>
      </w:r>
      <w:r>
        <w:rPr>
          <w:spacing w:val="-5"/>
        </w:rPr>
        <w:t>。具体要求如下：</w:t>
      </w:r>
    </w:p>
    <w:p w14:paraId="3556235D">
      <w:pPr>
        <w:pStyle w:val="4"/>
        <w:spacing w:before="1" w:line="220" w:lineRule="auto"/>
        <w:ind w:left="492"/>
      </w:pPr>
      <w:r>
        <w:rPr>
          <w:spacing w:val="-3"/>
        </w:rPr>
        <w:t>一、总体要求</w:t>
      </w:r>
    </w:p>
    <w:p w14:paraId="34113E77">
      <w:pPr>
        <w:pStyle w:val="4"/>
        <w:spacing w:before="293" w:line="447" w:lineRule="auto"/>
        <w:ind w:left="8" w:right="64" w:firstLine="479"/>
      </w:pPr>
      <w:r>
        <w:rPr>
          <w:spacing w:val="2"/>
        </w:rPr>
        <w:t>河道断面测量的对象为贯穿区域并对其防洪安全构成威胁的溪沟，纵横断面测</w:t>
      </w:r>
      <w:r>
        <w:rPr>
          <w:spacing w:val="-1"/>
        </w:rPr>
        <w:t>量范围需包围所有的洪水淹没区居民范围。主要内容包括：</w:t>
      </w:r>
    </w:p>
    <w:p w14:paraId="2354AD1C">
      <w:pPr>
        <w:pStyle w:val="4"/>
        <w:spacing w:line="446" w:lineRule="auto"/>
        <w:ind w:left="8" w:firstLine="491"/>
      </w:pPr>
      <w:r>
        <w:rPr>
          <w:spacing w:val="-7"/>
        </w:rPr>
        <w:t>（</w:t>
      </w:r>
      <w:r>
        <w:rPr>
          <w:rFonts w:ascii="Times New Roman" w:hAnsi="Times New Roman" w:eastAsia="Times New Roman" w:cs="Times New Roman"/>
          <w:spacing w:val="-7"/>
        </w:rPr>
        <w:t>1</w:t>
      </w:r>
      <w:r>
        <w:rPr>
          <w:spacing w:val="-7"/>
        </w:rPr>
        <w:t>）每个区域测量</w:t>
      </w:r>
      <w:r>
        <w:rPr>
          <w:spacing w:val="-28"/>
        </w:rPr>
        <w:t xml:space="preserve"> </w:t>
      </w:r>
      <w:r>
        <w:rPr>
          <w:rFonts w:ascii="Times New Roman" w:hAnsi="Times New Roman" w:eastAsia="Times New Roman" w:cs="Times New Roman"/>
          <w:spacing w:val="-7"/>
        </w:rPr>
        <w:t xml:space="preserve">1 </w:t>
      </w:r>
      <w:r>
        <w:rPr>
          <w:spacing w:val="-7"/>
        </w:rPr>
        <w:t>个纵断面和数个横断面，选择其中一个横断面为控制断面，</w:t>
      </w:r>
      <w:r>
        <w:rPr>
          <w:spacing w:val="-3"/>
        </w:rPr>
        <w:t>按水位比降法将成灾水位推算到该横断面上；如有多</w:t>
      </w:r>
      <w:r>
        <w:rPr>
          <w:spacing w:val="-4"/>
        </w:rPr>
        <w:t>条支流汇入，每条支流应加测</w:t>
      </w:r>
      <w:r>
        <w:rPr>
          <w:spacing w:val="-32"/>
        </w:rPr>
        <w:t xml:space="preserve"> </w:t>
      </w:r>
      <w:r>
        <w:rPr>
          <w:rFonts w:ascii="Times New Roman" w:hAnsi="Times New Roman" w:eastAsia="Times New Roman" w:cs="Times New Roman"/>
          <w:spacing w:val="-4"/>
        </w:rPr>
        <w:t>1</w:t>
      </w:r>
      <w:r>
        <w:rPr>
          <w:spacing w:val="-3"/>
        </w:rPr>
        <w:t>个纵断面和</w:t>
      </w:r>
      <w:r>
        <w:rPr>
          <w:spacing w:val="-55"/>
        </w:rPr>
        <w:t xml:space="preserve"> </w:t>
      </w:r>
      <w:r>
        <w:rPr>
          <w:rFonts w:ascii="Times New Roman" w:hAnsi="Times New Roman" w:eastAsia="Times New Roman" w:cs="Times New Roman"/>
          <w:spacing w:val="-3"/>
        </w:rPr>
        <w:t>2</w:t>
      </w:r>
      <w:r>
        <w:rPr>
          <w:spacing w:val="-3"/>
        </w:rPr>
        <w:t>～</w:t>
      </w:r>
      <w:r>
        <w:rPr>
          <w:rFonts w:ascii="Times New Roman" w:hAnsi="Times New Roman" w:eastAsia="Times New Roman" w:cs="Times New Roman"/>
          <w:spacing w:val="-3"/>
        </w:rPr>
        <w:t xml:space="preserve">3 </w:t>
      </w:r>
      <w:r>
        <w:rPr>
          <w:spacing w:val="-3"/>
        </w:rPr>
        <w:t>个横断面（见图</w:t>
      </w:r>
      <w:r>
        <w:rPr>
          <w:spacing w:val="-50"/>
        </w:rPr>
        <w:t xml:space="preserve"> </w:t>
      </w:r>
      <w:r>
        <w:rPr>
          <w:rFonts w:ascii="Times New Roman" w:hAnsi="Times New Roman" w:eastAsia="Times New Roman" w:cs="Times New Roman"/>
          <w:spacing w:val="-3"/>
        </w:rPr>
        <w:t>3.2-8</w:t>
      </w:r>
      <w:r>
        <w:rPr>
          <w:rFonts w:ascii="Times New Roman" w:hAnsi="Times New Roman" w:eastAsia="Times New Roman" w:cs="Times New Roman"/>
          <w:spacing w:val="-34"/>
        </w:rPr>
        <w:t xml:space="preserve"> </w:t>
      </w:r>
      <w:r>
        <w:rPr>
          <w:spacing w:val="-3"/>
        </w:rPr>
        <w:t>、图</w:t>
      </w:r>
      <w:r>
        <w:rPr>
          <w:spacing w:val="-50"/>
        </w:rPr>
        <w:t xml:space="preserve"> </w:t>
      </w:r>
      <w:r>
        <w:rPr>
          <w:rFonts w:ascii="Times New Roman" w:hAnsi="Times New Roman" w:eastAsia="Times New Roman" w:cs="Times New Roman"/>
          <w:spacing w:val="-3"/>
        </w:rPr>
        <w:t>3.2-</w:t>
      </w:r>
      <w:r>
        <w:rPr>
          <w:rFonts w:ascii="Times New Roman" w:hAnsi="Times New Roman" w:eastAsia="Times New Roman" w:cs="Times New Roman"/>
          <w:spacing w:val="-4"/>
        </w:rPr>
        <w:t>9</w:t>
      </w:r>
      <w:r>
        <w:rPr>
          <w:rFonts w:ascii="Times New Roman" w:hAnsi="Times New Roman" w:eastAsia="Times New Roman" w:cs="Times New Roman"/>
          <w:spacing w:val="-34"/>
        </w:rPr>
        <w:t xml:space="preserve"> </w:t>
      </w:r>
      <w:r>
        <w:rPr>
          <w:spacing w:val="-4"/>
        </w:rPr>
        <w:t>、图</w:t>
      </w:r>
      <w:r>
        <w:rPr>
          <w:spacing w:val="-50"/>
        </w:rPr>
        <w:t xml:space="preserve"> </w:t>
      </w:r>
      <w:r>
        <w:rPr>
          <w:rFonts w:ascii="Times New Roman" w:hAnsi="Times New Roman" w:eastAsia="Times New Roman" w:cs="Times New Roman"/>
          <w:spacing w:val="-4"/>
        </w:rPr>
        <w:t>3.2-</w:t>
      </w:r>
      <w:r>
        <w:rPr>
          <w:rFonts w:ascii="Times New Roman" w:hAnsi="Times New Roman" w:eastAsia="Times New Roman" w:cs="Times New Roman"/>
          <w:spacing w:val="-33"/>
        </w:rPr>
        <w:t xml:space="preserve"> </w:t>
      </w:r>
      <w:r>
        <w:rPr>
          <w:rFonts w:ascii="Times New Roman" w:hAnsi="Times New Roman" w:eastAsia="Times New Roman" w:cs="Times New Roman"/>
          <w:spacing w:val="-4"/>
        </w:rPr>
        <w:t>10</w:t>
      </w:r>
      <w:r>
        <w:rPr>
          <w:spacing w:val="-4"/>
        </w:rPr>
        <w:t>）。</w:t>
      </w:r>
    </w:p>
    <w:p w14:paraId="68264A20">
      <w:pPr>
        <w:pStyle w:val="4"/>
        <w:spacing w:before="3" w:line="447" w:lineRule="auto"/>
        <w:ind w:left="8" w:right="2" w:firstLine="491"/>
      </w:pPr>
      <w:r>
        <w:rPr>
          <w:spacing w:val="-10"/>
        </w:rPr>
        <w:t>（</w:t>
      </w:r>
      <w:r>
        <w:rPr>
          <w:rFonts w:ascii="Times New Roman" w:hAnsi="Times New Roman" w:eastAsia="Times New Roman" w:cs="Times New Roman"/>
          <w:spacing w:val="-10"/>
        </w:rPr>
        <w:t>2</w:t>
      </w:r>
      <w:r>
        <w:rPr>
          <w:spacing w:val="-10"/>
        </w:rPr>
        <w:t>）区域的上下游横断面间距，视河段坡降大小、断面变化程度而定，一般</w:t>
      </w:r>
      <w:r>
        <w:rPr>
          <w:spacing w:val="-48"/>
        </w:rPr>
        <w:t xml:space="preserve"> </w:t>
      </w:r>
      <w:r>
        <w:rPr>
          <w:rFonts w:ascii="Times New Roman" w:hAnsi="Times New Roman" w:eastAsia="Times New Roman" w:cs="Times New Roman"/>
          <w:spacing w:val="-10"/>
        </w:rPr>
        <w:t>300</w:t>
      </w:r>
      <w:r>
        <w:rPr>
          <w:spacing w:val="-10"/>
        </w:rPr>
        <w:t>~</w:t>
      </w:r>
      <w:r>
        <w:t xml:space="preserve"> </w:t>
      </w:r>
      <w:r>
        <w:rPr>
          <w:rFonts w:ascii="Times New Roman" w:hAnsi="Times New Roman" w:eastAsia="Times New Roman" w:cs="Times New Roman"/>
          <w:spacing w:val="-2"/>
        </w:rPr>
        <w:t xml:space="preserve">500 </w:t>
      </w:r>
      <w:r>
        <w:rPr>
          <w:spacing w:val="-2"/>
        </w:rPr>
        <w:t>米左右，具体可参照《水工建筑物与堰槽测流规范》（</w:t>
      </w:r>
      <w:r>
        <w:rPr>
          <w:rFonts w:ascii="Times New Roman" w:hAnsi="Times New Roman" w:eastAsia="Times New Roman" w:cs="Times New Roman"/>
          <w:spacing w:val="-2"/>
        </w:rPr>
        <w:t>SL537-2</w:t>
      </w:r>
      <w:r>
        <w:rPr>
          <w:rFonts w:ascii="Times New Roman" w:hAnsi="Times New Roman" w:eastAsia="Times New Roman" w:cs="Times New Roman"/>
          <w:spacing w:val="-3"/>
        </w:rPr>
        <w:t>011</w:t>
      </w:r>
      <w:r>
        <w:rPr>
          <w:spacing w:val="-3"/>
        </w:rPr>
        <w:t>）。选取的横</w:t>
      </w:r>
      <w:r>
        <w:rPr>
          <w:spacing w:val="3"/>
        </w:rPr>
        <w:t>断面应能反映河道形状，尽量选择河势平稳，河道顺直段，横断面间不应有桥</w:t>
      </w:r>
      <w:r>
        <w:rPr>
          <w:spacing w:val="2"/>
        </w:rPr>
        <w:t>梁、堰、陡坎和卡口等；如无法避免桥梁、堰、陡坎和卡口等控制性建筑物，应增加测</w:t>
      </w:r>
      <w:r>
        <w:rPr>
          <w:spacing w:val="9"/>
        </w:rPr>
        <w:t>量控制性建筑物上下游调查断面。横断面水上部分应测至历史最高洪水位</w:t>
      </w:r>
      <w:r>
        <w:rPr>
          <w:spacing w:val="-39"/>
        </w:rPr>
        <w:t xml:space="preserve"> </w:t>
      </w:r>
      <w:r>
        <w:rPr>
          <w:rFonts w:ascii="Times New Roman" w:hAnsi="Times New Roman" w:eastAsia="Times New Roman" w:cs="Times New Roman"/>
          <w:spacing w:val="9"/>
        </w:rPr>
        <w:t>0.5m</w:t>
      </w:r>
      <w:r>
        <w:rPr>
          <w:spacing w:val="9"/>
        </w:rPr>
        <w:t>~</w:t>
      </w:r>
      <w:r>
        <w:t xml:space="preserve"> </w:t>
      </w:r>
      <w:r>
        <w:rPr>
          <w:rFonts w:ascii="Times New Roman" w:hAnsi="Times New Roman" w:eastAsia="Times New Roman" w:cs="Times New Roman"/>
          <w:spacing w:val="-5"/>
        </w:rPr>
        <w:t>1.0m</w:t>
      </w:r>
      <w:r>
        <w:rPr>
          <w:rFonts w:ascii="Times New Roman" w:hAnsi="Times New Roman" w:eastAsia="Times New Roman" w:cs="Times New Roman"/>
          <w:spacing w:val="37"/>
        </w:rPr>
        <w:t xml:space="preserve"> </w:t>
      </w:r>
      <w:r>
        <w:rPr>
          <w:spacing w:val="-5"/>
        </w:rPr>
        <w:t>以上；对于漫滩大的河流可只测至洪水边；有堤防的河流应测至</w:t>
      </w:r>
      <w:r>
        <w:rPr>
          <w:spacing w:val="-6"/>
        </w:rPr>
        <w:t>水面线漫流处；</w:t>
      </w:r>
    </w:p>
    <w:p w14:paraId="1862C000">
      <w:pPr>
        <w:spacing w:line="447" w:lineRule="auto"/>
        <w:sectPr>
          <w:headerReference r:id="rId26" w:type="default"/>
          <w:footerReference r:id="rId27" w:type="default"/>
          <w:pgSz w:w="11906" w:h="16839"/>
          <w:pgMar w:top="1180" w:right="1524" w:bottom="1259" w:left="1587" w:header="850" w:footer="1097" w:gutter="0"/>
          <w:cols w:space="720" w:num="1"/>
        </w:sectPr>
      </w:pPr>
    </w:p>
    <w:p w14:paraId="65177A5F">
      <w:pPr>
        <w:spacing w:line="351" w:lineRule="auto"/>
        <w:rPr>
          <w:rFonts w:ascii="Arial"/>
          <w:sz w:val="21"/>
        </w:rPr>
      </w:pPr>
    </w:p>
    <w:p w14:paraId="087BD10C">
      <w:pPr>
        <w:pStyle w:val="4"/>
        <w:spacing w:before="78" w:line="219" w:lineRule="auto"/>
        <w:ind w:left="10"/>
      </w:pPr>
      <w:r>
        <w:rPr>
          <w:spacing w:val="-1"/>
        </w:rPr>
        <w:t>无堤防而洪水漫溢至与河流平行的铁路公路围圩时则测至其外侧。</w:t>
      </w:r>
    </w:p>
    <w:p w14:paraId="7B05A531">
      <w:pPr>
        <w:spacing w:before="220" w:line="5611" w:lineRule="exact"/>
        <w:ind w:firstLine="712"/>
      </w:pPr>
      <w:r>
        <w:rPr>
          <w:position w:val="-112"/>
        </w:rPr>
        <w:drawing>
          <wp:inline distT="0" distB="0" distL="114300" distR="114300">
            <wp:extent cx="4638675" cy="3562985"/>
            <wp:effectExtent l="0" t="0" r="9525" b="18415"/>
            <wp:docPr id="81" name="图片 13"/>
            <wp:cNvGraphicFramePr/>
            <a:graphic xmlns:a="http://schemas.openxmlformats.org/drawingml/2006/main">
              <a:graphicData uri="http://schemas.openxmlformats.org/drawingml/2006/picture">
                <pic:pic xmlns:pic="http://schemas.openxmlformats.org/drawingml/2006/picture">
                  <pic:nvPicPr>
                    <pic:cNvPr id="81" name="图片 13"/>
                    <pic:cNvPicPr/>
                  </pic:nvPicPr>
                  <pic:blipFill>
                    <a:blip r:embed="rId93"/>
                    <a:stretch>
                      <a:fillRect/>
                    </a:stretch>
                  </pic:blipFill>
                  <pic:spPr>
                    <a:xfrm>
                      <a:off x="0" y="0"/>
                      <a:ext cx="4638675" cy="3562985"/>
                    </a:xfrm>
                    <a:prstGeom prst="rect">
                      <a:avLst/>
                    </a:prstGeom>
                    <a:noFill/>
                    <a:ln>
                      <a:noFill/>
                    </a:ln>
                  </pic:spPr>
                </pic:pic>
              </a:graphicData>
            </a:graphic>
          </wp:inline>
        </w:drawing>
      </w:r>
    </w:p>
    <w:p w14:paraId="514BA790">
      <w:pPr>
        <w:pStyle w:val="4"/>
        <w:spacing w:before="281" w:line="228" w:lineRule="auto"/>
        <w:ind w:left="2831"/>
        <w:rPr>
          <w:sz w:val="20"/>
          <w:szCs w:val="20"/>
        </w:rPr>
      </w:pPr>
      <w:r>
        <w:rPr>
          <w:b/>
          <w:bCs/>
          <w:spacing w:val="4"/>
          <w:sz w:val="20"/>
          <w:szCs w:val="20"/>
        </w:rPr>
        <w:t>图</w:t>
      </w:r>
      <w:r>
        <w:rPr>
          <w:spacing w:val="-25"/>
          <w:sz w:val="20"/>
          <w:szCs w:val="20"/>
        </w:rPr>
        <w:t xml:space="preserve"> </w:t>
      </w:r>
      <w:r>
        <w:rPr>
          <w:rFonts w:ascii="Times New Roman" w:hAnsi="Times New Roman" w:eastAsia="Times New Roman" w:cs="Times New Roman"/>
          <w:b/>
          <w:bCs/>
          <w:spacing w:val="4"/>
          <w:sz w:val="20"/>
          <w:szCs w:val="20"/>
        </w:rPr>
        <w:t xml:space="preserve">3.2-8  </w:t>
      </w:r>
      <w:r>
        <w:rPr>
          <w:b/>
          <w:bCs/>
          <w:spacing w:val="4"/>
          <w:sz w:val="20"/>
          <w:szCs w:val="20"/>
        </w:rPr>
        <w:t>单沟道控制断面位置选择</w:t>
      </w:r>
    </w:p>
    <w:p w14:paraId="0361207A">
      <w:pPr>
        <w:spacing w:line="309" w:lineRule="auto"/>
        <w:rPr>
          <w:rFonts w:ascii="Arial"/>
          <w:sz w:val="21"/>
        </w:rPr>
      </w:pPr>
    </w:p>
    <w:p w14:paraId="0CAAB542">
      <w:pPr>
        <w:spacing w:line="5484" w:lineRule="exact"/>
        <w:ind w:firstLine="1012"/>
      </w:pPr>
      <w:r>
        <w:rPr>
          <w:position w:val="-109"/>
        </w:rPr>
        <w:drawing>
          <wp:inline distT="0" distB="0" distL="114300" distR="114300">
            <wp:extent cx="4257675" cy="3482340"/>
            <wp:effectExtent l="0" t="0" r="9525" b="3810"/>
            <wp:docPr id="82" name="图片 14"/>
            <wp:cNvGraphicFramePr/>
            <a:graphic xmlns:a="http://schemas.openxmlformats.org/drawingml/2006/main">
              <a:graphicData uri="http://schemas.openxmlformats.org/drawingml/2006/picture">
                <pic:pic xmlns:pic="http://schemas.openxmlformats.org/drawingml/2006/picture">
                  <pic:nvPicPr>
                    <pic:cNvPr id="82" name="图片 14"/>
                    <pic:cNvPicPr/>
                  </pic:nvPicPr>
                  <pic:blipFill>
                    <a:blip r:embed="rId94"/>
                    <a:stretch>
                      <a:fillRect/>
                    </a:stretch>
                  </pic:blipFill>
                  <pic:spPr>
                    <a:xfrm>
                      <a:off x="0" y="0"/>
                      <a:ext cx="4257675" cy="3482340"/>
                    </a:xfrm>
                    <a:prstGeom prst="rect">
                      <a:avLst/>
                    </a:prstGeom>
                    <a:noFill/>
                    <a:ln>
                      <a:noFill/>
                    </a:ln>
                  </pic:spPr>
                </pic:pic>
              </a:graphicData>
            </a:graphic>
          </wp:inline>
        </w:drawing>
      </w:r>
    </w:p>
    <w:p w14:paraId="420D92A7">
      <w:pPr>
        <w:spacing w:line="277" w:lineRule="auto"/>
        <w:rPr>
          <w:rFonts w:ascii="Arial"/>
          <w:sz w:val="21"/>
        </w:rPr>
      </w:pPr>
    </w:p>
    <w:p w14:paraId="07529978">
      <w:pPr>
        <w:pStyle w:val="4"/>
        <w:spacing w:before="65" w:line="227" w:lineRule="auto"/>
        <w:ind w:left="2200"/>
        <w:rPr>
          <w:sz w:val="20"/>
          <w:szCs w:val="20"/>
        </w:rPr>
      </w:pPr>
      <w:r>
        <w:rPr>
          <w:b/>
          <w:bCs/>
          <w:spacing w:val="6"/>
          <w:sz w:val="20"/>
          <w:szCs w:val="20"/>
        </w:rPr>
        <w:t>图</w:t>
      </w:r>
      <w:r>
        <w:rPr>
          <w:spacing w:val="-44"/>
          <w:sz w:val="20"/>
          <w:szCs w:val="20"/>
        </w:rPr>
        <w:t xml:space="preserve"> </w:t>
      </w:r>
      <w:r>
        <w:rPr>
          <w:rFonts w:ascii="Times New Roman" w:hAnsi="Times New Roman" w:eastAsia="Times New Roman" w:cs="Times New Roman"/>
          <w:b/>
          <w:bCs/>
          <w:spacing w:val="6"/>
          <w:sz w:val="20"/>
          <w:szCs w:val="20"/>
        </w:rPr>
        <w:t xml:space="preserve">3.2-9  </w:t>
      </w:r>
      <w:r>
        <w:rPr>
          <w:b/>
          <w:bCs/>
          <w:spacing w:val="6"/>
          <w:sz w:val="20"/>
          <w:szCs w:val="20"/>
        </w:rPr>
        <w:t>两条沟道交汇处村落控制</w:t>
      </w:r>
      <w:r>
        <w:rPr>
          <w:b/>
          <w:bCs/>
          <w:spacing w:val="5"/>
          <w:sz w:val="20"/>
          <w:szCs w:val="20"/>
        </w:rPr>
        <w:t>断面位置选择</w:t>
      </w:r>
    </w:p>
    <w:p w14:paraId="526AEC8B">
      <w:pPr>
        <w:spacing w:line="227" w:lineRule="auto"/>
        <w:rPr>
          <w:sz w:val="20"/>
          <w:szCs w:val="20"/>
        </w:rPr>
        <w:sectPr>
          <w:headerReference r:id="rId28" w:type="default"/>
          <w:footerReference r:id="rId29" w:type="default"/>
          <w:pgSz w:w="11906" w:h="16839"/>
          <w:pgMar w:top="1180" w:right="1586" w:bottom="1259" w:left="1587" w:header="850" w:footer="1097" w:gutter="0"/>
          <w:cols w:space="720" w:num="1"/>
        </w:sectPr>
      </w:pPr>
    </w:p>
    <w:p w14:paraId="65060EDD">
      <w:pPr>
        <w:spacing w:line="434" w:lineRule="auto"/>
        <w:rPr>
          <w:rFonts w:ascii="Arial"/>
          <w:sz w:val="21"/>
        </w:rPr>
      </w:pPr>
    </w:p>
    <w:p w14:paraId="7E7B3E63">
      <w:pPr>
        <w:spacing w:line="6225" w:lineRule="exact"/>
        <w:ind w:firstLine="1060"/>
      </w:pPr>
      <w:r>
        <w:rPr>
          <w:position w:val="-124"/>
        </w:rPr>
        <w:drawing>
          <wp:inline distT="0" distB="0" distL="114300" distR="114300">
            <wp:extent cx="4199890" cy="3952875"/>
            <wp:effectExtent l="0" t="0" r="10160" b="9525"/>
            <wp:docPr id="84" name="图片 15"/>
            <wp:cNvGraphicFramePr/>
            <a:graphic xmlns:a="http://schemas.openxmlformats.org/drawingml/2006/main">
              <a:graphicData uri="http://schemas.openxmlformats.org/drawingml/2006/picture">
                <pic:pic xmlns:pic="http://schemas.openxmlformats.org/drawingml/2006/picture">
                  <pic:nvPicPr>
                    <pic:cNvPr id="84" name="图片 15"/>
                    <pic:cNvPicPr/>
                  </pic:nvPicPr>
                  <pic:blipFill>
                    <a:blip r:embed="rId95"/>
                    <a:stretch>
                      <a:fillRect/>
                    </a:stretch>
                  </pic:blipFill>
                  <pic:spPr>
                    <a:xfrm>
                      <a:off x="0" y="0"/>
                      <a:ext cx="4199890" cy="3952875"/>
                    </a:xfrm>
                    <a:prstGeom prst="rect">
                      <a:avLst/>
                    </a:prstGeom>
                    <a:noFill/>
                    <a:ln>
                      <a:noFill/>
                    </a:ln>
                  </pic:spPr>
                </pic:pic>
              </a:graphicData>
            </a:graphic>
          </wp:inline>
        </w:drawing>
      </w:r>
    </w:p>
    <w:p w14:paraId="56314CDF">
      <w:pPr>
        <w:spacing w:line="294" w:lineRule="auto"/>
        <w:rPr>
          <w:rFonts w:ascii="Arial"/>
          <w:sz w:val="21"/>
        </w:rPr>
      </w:pPr>
    </w:p>
    <w:p w14:paraId="72A74BF9">
      <w:pPr>
        <w:pStyle w:val="4"/>
        <w:spacing w:before="65" w:line="227" w:lineRule="auto"/>
        <w:ind w:left="1936"/>
        <w:rPr>
          <w:sz w:val="20"/>
          <w:szCs w:val="20"/>
        </w:rPr>
      </w:pPr>
      <w:r>
        <w:rPr>
          <w:b/>
          <w:bCs/>
          <w:spacing w:val="6"/>
          <w:sz w:val="20"/>
          <w:szCs w:val="20"/>
        </w:rPr>
        <w:t>图</w:t>
      </w:r>
      <w:r>
        <w:rPr>
          <w:spacing w:val="-42"/>
          <w:sz w:val="20"/>
          <w:szCs w:val="20"/>
        </w:rPr>
        <w:t xml:space="preserve"> </w:t>
      </w:r>
      <w:r>
        <w:rPr>
          <w:rFonts w:ascii="Times New Roman" w:hAnsi="Times New Roman" w:eastAsia="Times New Roman" w:cs="Times New Roman"/>
          <w:b/>
          <w:bCs/>
          <w:spacing w:val="6"/>
          <w:sz w:val="20"/>
          <w:szCs w:val="20"/>
        </w:rPr>
        <w:t xml:space="preserve">3.2-10  </w:t>
      </w:r>
      <w:r>
        <w:rPr>
          <w:b/>
          <w:bCs/>
          <w:spacing w:val="6"/>
          <w:sz w:val="20"/>
          <w:szCs w:val="20"/>
        </w:rPr>
        <w:t>多条沟道交汇处沿河村落控制断面位置</w:t>
      </w:r>
      <w:r>
        <w:rPr>
          <w:b/>
          <w:bCs/>
          <w:spacing w:val="5"/>
          <w:sz w:val="20"/>
          <w:szCs w:val="20"/>
        </w:rPr>
        <w:t>选择</w:t>
      </w:r>
    </w:p>
    <w:p w14:paraId="0ADC823C">
      <w:pPr>
        <w:spacing w:line="241" w:lineRule="auto"/>
        <w:rPr>
          <w:rFonts w:ascii="Arial"/>
          <w:sz w:val="21"/>
        </w:rPr>
      </w:pPr>
    </w:p>
    <w:p w14:paraId="75F02343">
      <w:pPr>
        <w:pStyle w:val="4"/>
        <w:spacing w:before="78" w:line="446" w:lineRule="auto"/>
        <w:ind w:left="9" w:right="53" w:firstLine="490"/>
      </w:pPr>
      <w:r>
        <w:rPr>
          <w:spacing w:val="-1"/>
        </w:rPr>
        <w:t>（</w:t>
      </w:r>
      <w:r>
        <w:rPr>
          <w:rFonts w:ascii="Times New Roman" w:hAnsi="Times New Roman" w:eastAsia="Times New Roman" w:cs="Times New Roman"/>
          <w:spacing w:val="-1"/>
        </w:rPr>
        <w:t>3</w:t>
      </w:r>
      <w:r>
        <w:rPr>
          <w:spacing w:val="-1"/>
        </w:rPr>
        <w:t>）纵断面测量一般沿沟（河）道深泓线（山</w:t>
      </w:r>
      <w:r>
        <w:rPr>
          <w:spacing w:val="-2"/>
        </w:rPr>
        <w:t>谷线）布置，并向上下游断面外</w:t>
      </w:r>
      <w:r>
        <w:rPr>
          <w:spacing w:val="-3"/>
        </w:rPr>
        <w:t>各延伸</w:t>
      </w:r>
      <w:r>
        <w:rPr>
          <w:spacing w:val="-32"/>
        </w:rPr>
        <w:t xml:space="preserve"> </w:t>
      </w:r>
      <w:r>
        <w:rPr>
          <w:rFonts w:ascii="Times New Roman" w:hAnsi="Times New Roman" w:eastAsia="Times New Roman" w:cs="Times New Roman"/>
          <w:spacing w:val="-3"/>
        </w:rPr>
        <w:t>100m</w:t>
      </w:r>
      <w:r>
        <w:rPr>
          <w:spacing w:val="-3"/>
        </w:rPr>
        <w:t>～</w:t>
      </w:r>
      <w:r>
        <w:rPr>
          <w:rFonts w:ascii="Times New Roman" w:hAnsi="Times New Roman" w:eastAsia="Times New Roman" w:cs="Times New Roman"/>
          <w:spacing w:val="-3"/>
        </w:rPr>
        <w:t>200m</w:t>
      </w:r>
      <w:r>
        <w:rPr>
          <w:spacing w:val="-3"/>
        </w:rPr>
        <w:t>。对于有水面的河</w:t>
      </w:r>
      <w:r>
        <w:rPr>
          <w:spacing w:val="-4"/>
        </w:rPr>
        <w:t>道在测量河底高程的同时测量水面高程。对于</w:t>
      </w:r>
      <w:r>
        <w:rPr>
          <w:spacing w:val="-1"/>
        </w:rPr>
        <w:t>有历史洪痕的河段需测洪痕点坐标和高程。</w:t>
      </w:r>
    </w:p>
    <w:p w14:paraId="75B028F0">
      <w:pPr>
        <w:pStyle w:val="4"/>
        <w:spacing w:before="2" w:line="446" w:lineRule="auto"/>
        <w:ind w:left="8" w:firstLine="491"/>
      </w:pPr>
      <w:r>
        <w:rPr>
          <w:spacing w:val="-2"/>
        </w:rPr>
        <w:t>（</w:t>
      </w:r>
      <w:r>
        <w:rPr>
          <w:rFonts w:ascii="Times New Roman" w:hAnsi="Times New Roman" w:eastAsia="Times New Roman" w:cs="Times New Roman"/>
          <w:spacing w:val="-2"/>
        </w:rPr>
        <w:t>4</w:t>
      </w:r>
      <w:r>
        <w:rPr>
          <w:spacing w:val="-2"/>
        </w:rPr>
        <w:t>）对断面形态和河床底质进行描述。河道</w:t>
      </w:r>
      <w:r>
        <w:rPr>
          <w:rFonts w:ascii="Times New Roman" w:hAnsi="Times New Roman" w:eastAsia="Times New Roman" w:cs="Times New Roman"/>
          <w:spacing w:val="-2"/>
        </w:rPr>
        <w:t>/</w:t>
      </w:r>
      <w:r>
        <w:rPr>
          <w:spacing w:val="-2"/>
        </w:rPr>
        <w:t>沟道的断面形态可简述为三角形、</w:t>
      </w:r>
      <w:r>
        <w:t>抛物线形、矩形、复式，河床底质例如泥质</w:t>
      </w:r>
      <w:r>
        <w:rPr>
          <w:spacing w:val="-1"/>
        </w:rPr>
        <w:t>、沙质、卵石、岩石等。</w:t>
      </w:r>
    </w:p>
    <w:p w14:paraId="1F224B5B">
      <w:pPr>
        <w:pStyle w:val="4"/>
        <w:spacing w:before="2" w:line="446" w:lineRule="auto"/>
        <w:ind w:left="7" w:right="53" w:firstLine="492"/>
      </w:pPr>
      <w:r>
        <w:rPr>
          <w:spacing w:val="-1"/>
        </w:rPr>
        <w:t>（</w:t>
      </w:r>
      <w:r>
        <w:rPr>
          <w:rFonts w:ascii="Times New Roman" w:hAnsi="Times New Roman" w:eastAsia="Times New Roman" w:cs="Times New Roman"/>
          <w:spacing w:val="-1"/>
        </w:rPr>
        <w:t>5</w:t>
      </w:r>
      <w:r>
        <w:rPr>
          <w:spacing w:val="-1"/>
        </w:rPr>
        <w:t>）测量成灾水位和历史最高洪水位。在河道</w:t>
      </w:r>
      <w:r>
        <w:rPr>
          <w:spacing w:val="-2"/>
        </w:rPr>
        <w:t>断面测量阶段，将现场详查阶段</w:t>
      </w:r>
      <w:r>
        <w:rPr>
          <w:spacing w:val="2"/>
        </w:rPr>
        <w:t>标志的成灾水位位置和历史最高洪水位位置，测量出经纬度坐标和高程，并转化为</w:t>
      </w:r>
      <w:r>
        <w:rPr>
          <w:spacing w:val="-1"/>
        </w:rPr>
        <w:t>控制断面上的成灾水位和历史最高洪水位。</w:t>
      </w:r>
    </w:p>
    <w:p w14:paraId="5AB8FDF1">
      <w:pPr>
        <w:pStyle w:val="4"/>
        <w:spacing w:before="1" w:line="219" w:lineRule="auto"/>
        <w:ind w:left="492"/>
      </w:pPr>
      <w:r>
        <w:rPr>
          <w:spacing w:val="-2"/>
        </w:rPr>
        <w:t>二、断面测量方法</w:t>
      </w:r>
    </w:p>
    <w:p w14:paraId="3A16654C">
      <w:pPr>
        <w:pStyle w:val="4"/>
        <w:spacing w:before="294" w:line="447" w:lineRule="auto"/>
        <w:ind w:left="9" w:right="56" w:firstLine="488"/>
      </w:pPr>
      <w:r>
        <w:rPr>
          <w:spacing w:val="1"/>
        </w:rPr>
        <w:t>断面测量根据现场实际情况可选择不同的测量方法，如</w:t>
      </w:r>
      <w:r>
        <w:rPr>
          <w:spacing w:val="-33"/>
        </w:rPr>
        <w:t xml:space="preserve"> </w:t>
      </w:r>
      <w:r>
        <w:rPr>
          <w:rFonts w:ascii="Times New Roman" w:hAnsi="Times New Roman" w:eastAsia="Times New Roman" w:cs="Times New Roman"/>
        </w:rPr>
        <w:t>GNSSRTK</w:t>
      </w:r>
      <w:r>
        <w:rPr>
          <w:rFonts w:ascii="Times New Roman" w:hAnsi="Times New Roman" w:eastAsia="Times New Roman" w:cs="Times New Roman"/>
          <w:spacing w:val="1"/>
        </w:rPr>
        <w:t xml:space="preserve"> </w:t>
      </w:r>
      <w:r>
        <w:rPr>
          <w:spacing w:val="1"/>
        </w:rPr>
        <w:t>法、全站仪</w:t>
      </w:r>
      <w:r>
        <w:rPr>
          <w:spacing w:val="4"/>
        </w:rPr>
        <w:t>法、三维激光扫描仪法、水准仪卷尺法等，具体参照</w:t>
      </w:r>
      <w:r>
        <w:rPr>
          <w:spacing w:val="3"/>
        </w:rPr>
        <w:t>《水文普通测量规范（</w:t>
      </w:r>
      <w:r>
        <w:rPr>
          <w:rFonts w:ascii="Times New Roman" w:hAnsi="Times New Roman" w:eastAsia="Times New Roman" w:cs="Times New Roman"/>
        </w:rPr>
        <w:t>SL</w:t>
      </w:r>
      <w:r>
        <w:rPr>
          <w:rFonts w:ascii="Times New Roman" w:hAnsi="Times New Roman" w:eastAsia="Times New Roman" w:cs="Times New Roman"/>
          <w:spacing w:val="3"/>
        </w:rPr>
        <w:t>58</w:t>
      </w:r>
      <w:r>
        <w:rPr>
          <w:spacing w:val="3"/>
        </w:rPr>
        <w:t>-</w:t>
      </w:r>
    </w:p>
    <w:p w14:paraId="3C947CEB">
      <w:pPr>
        <w:spacing w:line="447" w:lineRule="auto"/>
        <w:sectPr>
          <w:headerReference r:id="rId30" w:type="default"/>
          <w:footerReference r:id="rId31" w:type="default"/>
          <w:pgSz w:w="11906" w:h="16839"/>
          <w:pgMar w:top="1180" w:right="1532" w:bottom="1259" w:left="1587" w:header="850" w:footer="1097" w:gutter="0"/>
          <w:cols w:space="720" w:num="1"/>
        </w:sectPr>
      </w:pPr>
    </w:p>
    <w:p w14:paraId="249E8342">
      <w:pPr>
        <w:spacing w:line="351" w:lineRule="auto"/>
        <w:rPr>
          <w:rFonts w:ascii="Arial"/>
          <w:sz w:val="21"/>
        </w:rPr>
      </w:pPr>
    </w:p>
    <w:p w14:paraId="50B521A0">
      <w:pPr>
        <w:pStyle w:val="4"/>
        <w:spacing w:before="78" w:line="229" w:lineRule="auto"/>
        <w:ind w:left="8"/>
      </w:pPr>
      <w:r>
        <w:rPr>
          <w:rFonts w:ascii="Times New Roman" w:hAnsi="Times New Roman" w:eastAsia="Times New Roman" w:cs="Times New Roman"/>
          <w:spacing w:val="-2"/>
        </w:rPr>
        <w:t>93</w:t>
      </w:r>
      <w:r>
        <w:rPr>
          <w:spacing w:val="-2"/>
        </w:rPr>
        <w:t>）》。</w:t>
      </w:r>
    </w:p>
    <w:p w14:paraId="5560CBB9">
      <w:pPr>
        <w:pStyle w:val="4"/>
        <w:spacing w:before="279" w:line="219" w:lineRule="auto"/>
        <w:ind w:left="488"/>
      </w:pPr>
      <w:r>
        <w:rPr>
          <w:spacing w:val="-1"/>
        </w:rPr>
        <w:t>三、断面测量精度要求</w:t>
      </w:r>
    </w:p>
    <w:p w14:paraId="214F7B49">
      <w:pPr>
        <w:pStyle w:val="4"/>
        <w:spacing w:before="296" w:line="219" w:lineRule="auto"/>
        <w:ind w:left="500"/>
      </w:pPr>
      <w:r>
        <w:rPr>
          <w:spacing w:val="-2"/>
        </w:rPr>
        <w:t>（</w:t>
      </w:r>
      <w:r>
        <w:rPr>
          <w:rFonts w:ascii="Times New Roman" w:hAnsi="Times New Roman" w:eastAsia="Times New Roman" w:cs="Times New Roman"/>
          <w:spacing w:val="-2"/>
        </w:rPr>
        <w:t>1</w:t>
      </w:r>
      <w:r>
        <w:rPr>
          <w:spacing w:val="-2"/>
        </w:rPr>
        <w:t>）断面控制测量精度要求</w:t>
      </w:r>
    </w:p>
    <w:p w14:paraId="7356CDBA">
      <w:pPr>
        <w:pStyle w:val="4"/>
        <w:spacing w:before="297" w:line="219" w:lineRule="auto"/>
        <w:ind w:left="507"/>
      </w:pPr>
      <w:r>
        <w:rPr>
          <w:rFonts w:ascii="Times New Roman" w:hAnsi="Times New Roman" w:eastAsia="Times New Roman" w:cs="Times New Roman"/>
          <w:spacing w:val="-2"/>
        </w:rPr>
        <w:t>1</w:t>
      </w:r>
      <w:r>
        <w:rPr>
          <w:spacing w:val="-2"/>
        </w:rPr>
        <w:t>）平面控制点相对于起算点的点位中误差不应大于</w:t>
      </w:r>
      <w:r>
        <w:rPr>
          <w:spacing w:val="-34"/>
        </w:rPr>
        <w:t xml:space="preserve"> </w:t>
      </w:r>
      <w:r>
        <w:rPr>
          <w:rFonts w:ascii="Times New Roman" w:hAnsi="Times New Roman" w:eastAsia="Times New Roman" w:cs="Times New Roman"/>
          <w:spacing w:val="-2"/>
        </w:rPr>
        <w:t>0.2m</w:t>
      </w:r>
      <w:r>
        <w:rPr>
          <w:spacing w:val="-2"/>
        </w:rPr>
        <w:t>；</w:t>
      </w:r>
    </w:p>
    <w:p w14:paraId="33AA97A6">
      <w:pPr>
        <w:pStyle w:val="4"/>
        <w:spacing w:before="296" w:line="219" w:lineRule="auto"/>
        <w:ind w:left="484"/>
      </w:pPr>
      <w:r>
        <w:rPr>
          <w:rFonts w:ascii="Times New Roman" w:hAnsi="Times New Roman" w:eastAsia="Times New Roman" w:cs="Times New Roman"/>
          <w:spacing w:val="-2"/>
        </w:rPr>
        <w:t>2</w:t>
      </w:r>
      <w:r>
        <w:rPr>
          <w:spacing w:val="-2"/>
        </w:rPr>
        <w:t>）高程控制点相对于起算点的高程中误差不应大于</w:t>
      </w:r>
      <w:r>
        <w:rPr>
          <w:spacing w:val="-39"/>
        </w:rPr>
        <w:t xml:space="preserve"> </w:t>
      </w:r>
      <w:r>
        <w:rPr>
          <w:rFonts w:ascii="Times New Roman" w:hAnsi="Times New Roman" w:eastAsia="Times New Roman" w:cs="Times New Roman"/>
          <w:spacing w:val="-2"/>
        </w:rPr>
        <w:t>0.</w:t>
      </w:r>
      <w:r>
        <w:rPr>
          <w:rFonts w:ascii="Times New Roman" w:hAnsi="Times New Roman" w:eastAsia="Times New Roman" w:cs="Times New Roman"/>
          <w:spacing w:val="-32"/>
        </w:rPr>
        <w:t xml:space="preserve"> </w:t>
      </w:r>
      <w:r>
        <w:rPr>
          <w:rFonts w:ascii="Times New Roman" w:hAnsi="Times New Roman" w:eastAsia="Times New Roman" w:cs="Times New Roman"/>
          <w:spacing w:val="-2"/>
        </w:rPr>
        <w:t>1m</w:t>
      </w:r>
      <w:r>
        <w:rPr>
          <w:spacing w:val="-2"/>
        </w:rPr>
        <w:t>。</w:t>
      </w:r>
    </w:p>
    <w:p w14:paraId="297FF79B">
      <w:pPr>
        <w:pStyle w:val="4"/>
        <w:spacing w:before="295" w:line="219" w:lineRule="auto"/>
        <w:ind w:left="500"/>
      </w:pPr>
      <w:r>
        <w:rPr>
          <w:spacing w:val="-2"/>
        </w:rPr>
        <w:t>（</w:t>
      </w:r>
      <w:r>
        <w:rPr>
          <w:rFonts w:ascii="Times New Roman" w:hAnsi="Times New Roman" w:eastAsia="Times New Roman" w:cs="Times New Roman"/>
          <w:spacing w:val="-2"/>
        </w:rPr>
        <w:t>2</w:t>
      </w:r>
      <w:r>
        <w:rPr>
          <w:spacing w:val="-2"/>
        </w:rPr>
        <w:t>）断面特征点测量精度</w:t>
      </w:r>
    </w:p>
    <w:p w14:paraId="1D8651D0">
      <w:pPr>
        <w:pStyle w:val="4"/>
        <w:spacing w:before="297" w:line="219" w:lineRule="auto"/>
        <w:ind w:left="490"/>
      </w:pPr>
      <w:r>
        <w:t>参照《水利水电工程测量规范（</w:t>
      </w:r>
      <w:r>
        <w:rPr>
          <w:rFonts w:ascii="Times New Roman" w:hAnsi="Times New Roman" w:eastAsia="Times New Roman" w:cs="Times New Roman"/>
        </w:rPr>
        <w:t>SL197-2</w:t>
      </w:r>
      <w:r>
        <w:rPr>
          <w:rFonts w:ascii="Times New Roman" w:hAnsi="Times New Roman" w:eastAsia="Times New Roman" w:cs="Times New Roman"/>
          <w:spacing w:val="-1"/>
        </w:rPr>
        <w:t>013</w:t>
      </w:r>
      <w:r>
        <w:rPr>
          <w:spacing w:val="-1"/>
        </w:rPr>
        <w:t>）》）符合以下规定：</w:t>
      </w:r>
    </w:p>
    <w:p w14:paraId="6E03C742">
      <w:pPr>
        <w:pStyle w:val="4"/>
        <w:spacing w:before="296" w:line="219" w:lineRule="auto"/>
        <w:ind w:left="507"/>
      </w:pPr>
      <w:r>
        <w:rPr>
          <w:rFonts w:ascii="Times New Roman" w:hAnsi="Times New Roman" w:eastAsia="Times New Roman" w:cs="Times New Roman"/>
          <w:spacing w:val="-2"/>
        </w:rPr>
        <w:t>1</w:t>
      </w:r>
      <w:r>
        <w:rPr>
          <w:spacing w:val="-2"/>
        </w:rPr>
        <w:t>）纵、横断面特征点相对于邻近平面控制点的点位中误差不应大于</w:t>
      </w:r>
      <w:r>
        <w:rPr>
          <w:spacing w:val="-20"/>
        </w:rPr>
        <w:t xml:space="preserve"> </w:t>
      </w:r>
      <w:r>
        <w:rPr>
          <w:rFonts w:ascii="Times New Roman" w:hAnsi="Times New Roman" w:eastAsia="Times New Roman" w:cs="Times New Roman"/>
          <w:spacing w:val="-2"/>
        </w:rPr>
        <w:t>1.5m</w:t>
      </w:r>
      <w:r>
        <w:rPr>
          <w:spacing w:val="-2"/>
        </w:rPr>
        <w:t>；</w:t>
      </w:r>
    </w:p>
    <w:p w14:paraId="5FC580EA">
      <w:pPr>
        <w:pStyle w:val="4"/>
        <w:spacing w:before="296" w:line="219" w:lineRule="auto"/>
        <w:ind w:left="484"/>
      </w:pPr>
      <w:r>
        <w:rPr>
          <w:rFonts w:ascii="Times New Roman" w:hAnsi="Times New Roman" w:eastAsia="Times New Roman" w:cs="Times New Roman"/>
        </w:rPr>
        <w:t>2</w:t>
      </w:r>
      <w:r>
        <w:t>）纵、横断面特征点相对于邻近高程控制点</w:t>
      </w:r>
      <w:r>
        <w:rPr>
          <w:spacing w:val="-1"/>
        </w:rPr>
        <w:t>的高程中误差不应大于</w:t>
      </w:r>
      <w:r>
        <w:rPr>
          <w:spacing w:val="-52"/>
        </w:rPr>
        <w:t xml:space="preserve"> </w:t>
      </w:r>
      <w:r>
        <w:rPr>
          <w:rFonts w:ascii="Times New Roman" w:hAnsi="Times New Roman" w:eastAsia="Times New Roman" w:cs="Times New Roman"/>
          <w:spacing w:val="-1"/>
        </w:rPr>
        <w:t>0.3m</w:t>
      </w:r>
      <w:r>
        <w:rPr>
          <w:spacing w:val="-1"/>
        </w:rPr>
        <w:t>；</w:t>
      </w:r>
    </w:p>
    <w:p w14:paraId="5B7DA27F">
      <w:pPr>
        <w:pStyle w:val="4"/>
        <w:spacing w:before="293" w:line="219" w:lineRule="auto"/>
        <w:ind w:left="489"/>
      </w:pPr>
      <w:r>
        <w:rPr>
          <w:rFonts w:ascii="Times New Roman" w:hAnsi="Times New Roman" w:eastAsia="Times New Roman" w:cs="Times New Roman"/>
          <w:spacing w:val="-1"/>
        </w:rPr>
        <w:t>3</w:t>
      </w:r>
      <w:r>
        <w:rPr>
          <w:spacing w:val="-1"/>
        </w:rPr>
        <w:t>）纵、横断面特征点相对于邻近横断面特征点的高程中误差不应大于</w:t>
      </w:r>
      <w:r>
        <w:rPr>
          <w:spacing w:val="-36"/>
        </w:rPr>
        <w:t xml:space="preserve"> </w:t>
      </w:r>
      <w:r>
        <w:rPr>
          <w:rFonts w:ascii="Times New Roman" w:hAnsi="Times New Roman" w:eastAsia="Times New Roman" w:cs="Times New Roman"/>
          <w:spacing w:val="-1"/>
        </w:rPr>
        <w:t>0.3m</w:t>
      </w:r>
      <w:r>
        <w:rPr>
          <w:spacing w:val="-1"/>
        </w:rPr>
        <w:t>。</w:t>
      </w:r>
    </w:p>
    <w:p w14:paraId="0E242C14">
      <w:pPr>
        <w:pStyle w:val="4"/>
        <w:spacing w:before="296" w:line="220" w:lineRule="auto"/>
        <w:ind w:left="511"/>
      </w:pPr>
      <w:r>
        <w:rPr>
          <w:spacing w:val="-4"/>
        </w:rPr>
        <w:t>四、平面控制测量</w:t>
      </w:r>
    </w:p>
    <w:p w14:paraId="6060B641">
      <w:pPr>
        <w:pStyle w:val="4"/>
        <w:spacing w:before="293" w:line="447" w:lineRule="auto"/>
        <w:ind w:left="6" w:firstLine="493"/>
      </w:pPr>
      <w:r>
        <w:rPr>
          <w:spacing w:val="-1"/>
        </w:rPr>
        <w:t>（</w:t>
      </w:r>
      <w:r>
        <w:rPr>
          <w:rFonts w:ascii="Times New Roman" w:hAnsi="Times New Roman" w:eastAsia="Times New Roman" w:cs="Times New Roman"/>
          <w:spacing w:val="-1"/>
        </w:rPr>
        <w:t>1</w:t>
      </w:r>
      <w:r>
        <w:rPr>
          <w:spacing w:val="-1"/>
        </w:rPr>
        <w:t>）控制点的选择：没有足够密度控制点测区</w:t>
      </w:r>
      <w:r>
        <w:rPr>
          <w:spacing w:val="-2"/>
        </w:rPr>
        <w:t>，应布设平面控制网。布设时应</w:t>
      </w:r>
      <w:r>
        <w:rPr>
          <w:spacing w:val="2"/>
        </w:rPr>
        <w:t>将可能利用的国家点和水文站固定点作为控制点，控制网内应至少要设置</w:t>
      </w:r>
      <w:r>
        <w:rPr>
          <w:spacing w:val="-52"/>
        </w:rPr>
        <w:t xml:space="preserve"> </w:t>
      </w:r>
      <w:r>
        <w:rPr>
          <w:rFonts w:ascii="Times New Roman" w:hAnsi="Times New Roman" w:eastAsia="Times New Roman" w:cs="Times New Roman"/>
          <w:spacing w:val="2"/>
        </w:rPr>
        <w:t xml:space="preserve">4 </w:t>
      </w:r>
      <w:r>
        <w:rPr>
          <w:spacing w:val="2"/>
        </w:rPr>
        <w:t>个的控</w:t>
      </w:r>
      <w:r>
        <w:rPr>
          <w:spacing w:val="-2"/>
        </w:rPr>
        <w:t>制点，其中应包括起始数据点。新布设的控制点宜选在稳固不易被破坏，视野开阔、便于联测的地方，尽可能选用已有的地面标志，新布设的点可采用钢钉标志或埋石。</w:t>
      </w:r>
    </w:p>
    <w:p w14:paraId="0E16A652">
      <w:pPr>
        <w:pStyle w:val="4"/>
        <w:spacing w:before="2" w:line="445" w:lineRule="auto"/>
        <w:ind w:left="11" w:right="80" w:firstLine="488"/>
      </w:pPr>
      <w:r>
        <w:t>（</w:t>
      </w:r>
      <w:r>
        <w:rPr>
          <w:rFonts w:ascii="Times New Roman" w:hAnsi="Times New Roman" w:eastAsia="Times New Roman" w:cs="Times New Roman"/>
        </w:rPr>
        <w:t>2</w:t>
      </w:r>
      <w:r>
        <w:t>）平面控制测量坐标系：平面控制测量采用</w:t>
      </w:r>
      <w:r>
        <w:rPr>
          <w:rFonts w:ascii="Times New Roman" w:hAnsi="Times New Roman" w:eastAsia="Times New Roman" w:cs="Times New Roman"/>
        </w:rPr>
        <w:t>CG</w:t>
      </w:r>
      <w:r>
        <w:rPr>
          <w:rFonts w:ascii="Times New Roman" w:hAnsi="Times New Roman" w:eastAsia="Times New Roman" w:cs="Times New Roman"/>
          <w:spacing w:val="-1"/>
        </w:rPr>
        <w:t xml:space="preserve">CS2000 </w:t>
      </w:r>
      <w:r>
        <w:rPr>
          <w:spacing w:val="-1"/>
        </w:rPr>
        <w:t>坐标系统，宜采用连续运行参考站系统（简称</w:t>
      </w:r>
      <w:r>
        <w:rPr>
          <w:spacing w:val="-45"/>
        </w:rPr>
        <w:t xml:space="preserve"> </w:t>
      </w:r>
      <w:r>
        <w:rPr>
          <w:rFonts w:ascii="Times New Roman" w:hAnsi="Times New Roman" w:eastAsia="Times New Roman" w:cs="Times New Roman"/>
          <w:spacing w:val="-1"/>
        </w:rPr>
        <w:t xml:space="preserve">CORS </w:t>
      </w:r>
      <w:r>
        <w:rPr>
          <w:spacing w:val="-1"/>
        </w:rPr>
        <w:t>站系统）进行平面控制测量；</w:t>
      </w:r>
    </w:p>
    <w:p w14:paraId="3E9A2C93">
      <w:pPr>
        <w:pStyle w:val="4"/>
        <w:spacing w:before="2" w:line="446" w:lineRule="auto"/>
        <w:ind w:left="10" w:right="80" w:firstLine="489"/>
      </w:pPr>
      <w:r>
        <w:rPr>
          <w:spacing w:val="-2"/>
        </w:rPr>
        <w:t>（</w:t>
      </w:r>
      <w:r>
        <w:rPr>
          <w:rFonts w:ascii="Times New Roman" w:hAnsi="Times New Roman" w:eastAsia="Times New Roman" w:cs="Times New Roman"/>
          <w:spacing w:val="-2"/>
        </w:rPr>
        <w:t>3</w:t>
      </w:r>
      <w:r>
        <w:rPr>
          <w:spacing w:val="-2"/>
        </w:rPr>
        <w:t>）同一组纵横断面应采用同一坐标系统控制网，对于</w:t>
      </w:r>
      <w:r>
        <w:rPr>
          <w:spacing w:val="-37"/>
        </w:rPr>
        <w:t xml:space="preserve"> </w:t>
      </w:r>
      <w:r>
        <w:rPr>
          <w:rFonts w:ascii="Times New Roman" w:hAnsi="Times New Roman" w:eastAsia="Times New Roman" w:cs="Times New Roman"/>
          <w:spacing w:val="-2"/>
        </w:rPr>
        <w:t xml:space="preserve">2 </w:t>
      </w:r>
      <w:r>
        <w:rPr>
          <w:spacing w:val="-2"/>
        </w:rPr>
        <w:t>条以上支流汇入且受</w:t>
      </w:r>
      <w:r>
        <w:rPr>
          <w:spacing w:val="-1"/>
        </w:rPr>
        <w:t>洪水影响的纵横断面，需采用同一平面控制网。</w:t>
      </w:r>
    </w:p>
    <w:p w14:paraId="04C6001F">
      <w:pPr>
        <w:pStyle w:val="4"/>
        <w:spacing w:before="1" w:line="219" w:lineRule="auto"/>
        <w:ind w:left="492"/>
      </w:pPr>
      <w:r>
        <w:rPr>
          <w:spacing w:val="-2"/>
        </w:rPr>
        <w:t>五、高程控制测量</w:t>
      </w:r>
    </w:p>
    <w:p w14:paraId="18D2C4A9">
      <w:pPr>
        <w:pStyle w:val="4"/>
        <w:spacing w:before="295" w:line="219" w:lineRule="auto"/>
        <w:ind w:left="495"/>
      </w:pPr>
      <w:r>
        <w:rPr>
          <w:spacing w:val="-3"/>
        </w:rPr>
        <w:t>高程控制测量的高程采用正常高系统，按照</w:t>
      </w:r>
      <w:r>
        <w:rPr>
          <w:spacing w:val="-14"/>
        </w:rPr>
        <w:t xml:space="preserve"> </w:t>
      </w:r>
      <w:r>
        <w:rPr>
          <w:rFonts w:ascii="Times New Roman" w:hAnsi="Times New Roman" w:eastAsia="Times New Roman" w:cs="Times New Roman"/>
          <w:spacing w:val="-3"/>
        </w:rPr>
        <w:t>1985</w:t>
      </w:r>
      <w:r>
        <w:rPr>
          <w:rFonts w:ascii="Times New Roman" w:hAnsi="Times New Roman" w:eastAsia="Times New Roman" w:cs="Times New Roman"/>
          <w:spacing w:val="33"/>
        </w:rPr>
        <w:t xml:space="preserve"> </w:t>
      </w:r>
      <w:r>
        <w:rPr>
          <w:spacing w:val="-3"/>
        </w:rPr>
        <w:t>国家高程基准起算。</w:t>
      </w:r>
    </w:p>
    <w:p w14:paraId="1A60FA36">
      <w:pPr>
        <w:pStyle w:val="4"/>
        <w:spacing w:before="297" w:line="220" w:lineRule="auto"/>
        <w:ind w:left="490"/>
      </w:pPr>
      <w:r>
        <w:rPr>
          <w:spacing w:val="-3"/>
        </w:rPr>
        <w:t>六、照片</w:t>
      </w:r>
    </w:p>
    <w:p w14:paraId="69A07921">
      <w:pPr>
        <w:pStyle w:val="4"/>
        <w:spacing w:before="294" w:line="219" w:lineRule="auto"/>
        <w:ind w:left="488"/>
      </w:pPr>
      <w:r>
        <w:rPr>
          <w:spacing w:val="-2"/>
        </w:rPr>
        <w:t>每个横断面至少附照片</w:t>
      </w:r>
      <w:r>
        <w:rPr>
          <w:spacing w:val="-55"/>
        </w:rPr>
        <w:t xml:space="preserve"> </w:t>
      </w:r>
      <w:r>
        <w:rPr>
          <w:rFonts w:ascii="Times New Roman" w:hAnsi="Times New Roman" w:eastAsia="Times New Roman" w:cs="Times New Roman"/>
          <w:spacing w:val="-2"/>
        </w:rPr>
        <w:t>2</w:t>
      </w:r>
      <w:r>
        <w:rPr>
          <w:rFonts w:ascii="Times New Roman" w:hAnsi="Times New Roman" w:eastAsia="Times New Roman" w:cs="Times New Roman"/>
          <w:spacing w:val="15"/>
        </w:rPr>
        <w:t xml:space="preserve"> </w:t>
      </w:r>
      <w:r>
        <w:rPr>
          <w:spacing w:val="-2"/>
        </w:rPr>
        <w:t>张，左右岸各</w:t>
      </w:r>
      <w:r>
        <w:rPr>
          <w:spacing w:val="-32"/>
        </w:rPr>
        <w:t xml:space="preserve"> </w:t>
      </w:r>
      <w:r>
        <w:rPr>
          <w:rFonts w:ascii="Times New Roman" w:hAnsi="Times New Roman" w:eastAsia="Times New Roman" w:cs="Times New Roman"/>
          <w:spacing w:val="-2"/>
        </w:rPr>
        <w:t>1</w:t>
      </w:r>
      <w:r>
        <w:rPr>
          <w:rFonts w:ascii="Times New Roman" w:hAnsi="Times New Roman" w:eastAsia="Times New Roman" w:cs="Times New Roman"/>
          <w:spacing w:val="15"/>
          <w:w w:val="101"/>
        </w:rPr>
        <w:t xml:space="preserve"> </w:t>
      </w:r>
      <w:r>
        <w:rPr>
          <w:spacing w:val="-2"/>
        </w:rPr>
        <w:t>张，根据断面起</w:t>
      </w:r>
      <w:r>
        <w:rPr>
          <w:spacing w:val="-3"/>
        </w:rPr>
        <w:t>伏适当增加照片。</w:t>
      </w:r>
    </w:p>
    <w:p w14:paraId="14EC049D">
      <w:pPr>
        <w:pStyle w:val="4"/>
        <w:spacing w:before="297" w:line="219" w:lineRule="auto"/>
        <w:ind w:left="487"/>
      </w:pPr>
      <w:r>
        <w:rPr>
          <w:spacing w:val="-1"/>
        </w:rPr>
        <w:t>七、断面特征点选取原则</w:t>
      </w:r>
    </w:p>
    <w:p w14:paraId="4A60686F">
      <w:pPr>
        <w:spacing w:line="219" w:lineRule="auto"/>
        <w:sectPr>
          <w:headerReference r:id="rId32" w:type="default"/>
          <w:footerReference r:id="rId33" w:type="default"/>
          <w:pgSz w:w="11906" w:h="16839"/>
          <w:pgMar w:top="1180" w:right="1505" w:bottom="1259" w:left="1587" w:header="850" w:footer="1097" w:gutter="0"/>
          <w:cols w:space="720" w:num="1"/>
        </w:sectPr>
      </w:pPr>
    </w:p>
    <w:p w14:paraId="2E219E9D">
      <w:pPr>
        <w:spacing w:line="351" w:lineRule="auto"/>
        <w:rPr>
          <w:rFonts w:ascii="Arial"/>
          <w:sz w:val="21"/>
        </w:rPr>
      </w:pPr>
    </w:p>
    <w:p w14:paraId="1CA20336">
      <w:pPr>
        <w:pStyle w:val="4"/>
        <w:spacing w:before="78" w:line="219" w:lineRule="auto"/>
        <w:ind w:left="500"/>
      </w:pPr>
      <w:r>
        <w:rPr>
          <w:spacing w:val="-3"/>
        </w:rPr>
        <w:t>（1）横断面的基点</w:t>
      </w:r>
    </w:p>
    <w:p w14:paraId="53E47DED">
      <w:pPr>
        <w:pStyle w:val="4"/>
        <w:spacing w:before="292" w:line="447" w:lineRule="auto"/>
        <w:ind w:left="9" w:right="82" w:firstLine="506"/>
      </w:pPr>
      <w:r>
        <w:rPr>
          <w:spacing w:val="1"/>
        </w:rPr>
        <w:t>以左岸断面桩的起点作为横断面的基点（即起点距的零点</w:t>
      </w:r>
      <w:r>
        <w:rPr>
          <w:spacing w:val="10"/>
        </w:rPr>
        <w:t>），</w:t>
      </w:r>
      <w:r>
        <w:rPr>
          <w:spacing w:val="1"/>
        </w:rPr>
        <w:t>若自右岸断面桩</w:t>
      </w:r>
      <w:r>
        <w:rPr>
          <w:spacing w:val="-2"/>
        </w:rPr>
        <w:t>作为基点则应注明。</w:t>
      </w:r>
    </w:p>
    <w:p w14:paraId="4B6621A2">
      <w:pPr>
        <w:pStyle w:val="4"/>
        <w:spacing w:line="219" w:lineRule="auto"/>
        <w:ind w:left="500"/>
      </w:pPr>
      <w:r>
        <w:rPr>
          <w:spacing w:val="-3"/>
        </w:rPr>
        <w:t>（2）断面特征点选取</w:t>
      </w:r>
    </w:p>
    <w:p w14:paraId="08150229">
      <w:pPr>
        <w:pStyle w:val="4"/>
        <w:spacing w:before="295" w:line="447" w:lineRule="auto"/>
        <w:ind w:left="8" w:right="80" w:firstLine="498"/>
      </w:pPr>
      <w:r>
        <w:rPr>
          <w:spacing w:val="-2"/>
        </w:rPr>
        <w:t>1）断面形态呈三角形时，深泓线上的基点为特征点，根据坡度的变化，其它变</w:t>
      </w:r>
      <w:r>
        <w:rPr>
          <w:spacing w:val="-1"/>
        </w:rPr>
        <w:t>坡点之间的水平间距取</w:t>
      </w:r>
      <w:r>
        <w:rPr>
          <w:spacing w:val="-55"/>
        </w:rPr>
        <w:t xml:space="preserve"> </w:t>
      </w:r>
      <w:r>
        <w:rPr>
          <w:spacing w:val="-1"/>
        </w:rPr>
        <w:t>20m～40m，坡度</w:t>
      </w:r>
      <w:r>
        <w:rPr>
          <w:spacing w:val="-2"/>
        </w:rPr>
        <w:t>变化超过</w:t>
      </w:r>
      <w:r>
        <w:rPr>
          <w:spacing w:val="-31"/>
        </w:rPr>
        <w:t xml:space="preserve"> </w:t>
      </w:r>
      <w:r>
        <w:rPr>
          <w:spacing w:val="-2"/>
        </w:rPr>
        <w:t>10。处应选择一个特征点。</w:t>
      </w:r>
    </w:p>
    <w:p w14:paraId="23787D08">
      <w:pPr>
        <w:pStyle w:val="4"/>
        <w:spacing w:before="2" w:line="446" w:lineRule="auto"/>
        <w:ind w:left="7" w:right="82" w:firstLine="476"/>
      </w:pPr>
      <w:r>
        <w:rPr>
          <w:spacing w:val="4"/>
        </w:rPr>
        <w:t>2）断面形态呈抛物线型时，深泓线附近坡度变化剧烈，应在</w:t>
      </w:r>
      <w:r>
        <w:rPr>
          <w:spacing w:val="-29"/>
        </w:rPr>
        <w:t xml:space="preserve"> </w:t>
      </w:r>
      <w:r>
        <w:rPr>
          <w:spacing w:val="4"/>
        </w:rPr>
        <w:t>5m～20m</w:t>
      </w:r>
      <w:r>
        <w:rPr>
          <w:spacing w:val="-30"/>
        </w:rPr>
        <w:t xml:space="preserve"> </w:t>
      </w:r>
      <w:r>
        <w:rPr>
          <w:spacing w:val="4"/>
        </w:rPr>
        <w:t>的间距</w:t>
      </w:r>
      <w:r>
        <w:rPr>
          <w:spacing w:val="3"/>
        </w:rPr>
        <w:t>选择一个特征点，随着坡度变化减缓，特征点之间水平间距取</w:t>
      </w:r>
      <w:r>
        <w:rPr>
          <w:spacing w:val="-41"/>
        </w:rPr>
        <w:t xml:space="preserve"> </w:t>
      </w:r>
      <w:r>
        <w:rPr>
          <w:spacing w:val="3"/>
        </w:rPr>
        <w:t>20m～40m。</w:t>
      </w:r>
    </w:p>
    <w:p w14:paraId="0F42CBC1">
      <w:pPr>
        <w:pStyle w:val="4"/>
        <w:spacing w:before="2" w:line="445" w:lineRule="auto"/>
        <w:ind w:left="11" w:right="80" w:firstLine="477"/>
      </w:pPr>
      <w:r>
        <w:rPr>
          <w:spacing w:val="-1"/>
        </w:rPr>
        <w:t>3）断面形态呈矩形时，两边悬崖顶部、中部和底部各测量一个特征点，</w:t>
      </w:r>
      <w:r>
        <w:rPr>
          <w:spacing w:val="-2"/>
        </w:rPr>
        <w:t>沟道底部特征点之间按照实际情况适当测量</w:t>
      </w:r>
      <w:r>
        <w:rPr>
          <w:spacing w:val="-37"/>
        </w:rPr>
        <w:t xml:space="preserve"> </w:t>
      </w:r>
      <w:r>
        <w:rPr>
          <w:spacing w:val="-2"/>
        </w:rPr>
        <w:t>2～10</w:t>
      </w:r>
      <w:r>
        <w:rPr>
          <w:spacing w:val="-51"/>
        </w:rPr>
        <w:t xml:space="preserve"> </w:t>
      </w:r>
      <w:r>
        <w:rPr>
          <w:spacing w:val="-2"/>
        </w:rPr>
        <w:t>个点。</w:t>
      </w:r>
    </w:p>
    <w:p w14:paraId="20AF63AC">
      <w:pPr>
        <w:pStyle w:val="4"/>
        <w:spacing w:before="2" w:line="446" w:lineRule="auto"/>
        <w:ind w:left="11" w:right="80" w:firstLine="471"/>
      </w:pPr>
      <w:r>
        <w:rPr>
          <w:spacing w:val="-1"/>
        </w:rPr>
        <w:t>4）断面形态呈复式时，断面形态呈复式时，选取断面特征点符合断面特征点选</w:t>
      </w:r>
      <w:r>
        <w:rPr>
          <w:spacing w:val="-3"/>
        </w:rPr>
        <w:t>取的规定。</w:t>
      </w:r>
    </w:p>
    <w:p w14:paraId="1E44BF1C">
      <w:pPr>
        <w:pStyle w:val="4"/>
        <w:spacing w:before="4" w:line="446" w:lineRule="auto"/>
        <w:ind w:left="8" w:right="80" w:firstLine="491"/>
      </w:pPr>
      <w:r>
        <w:rPr>
          <w:spacing w:val="-1"/>
        </w:rPr>
        <w:t>（3）当沟道断面穿过建筑物、构筑物时，断面</w:t>
      </w:r>
      <w:r>
        <w:rPr>
          <w:spacing w:val="-2"/>
        </w:rPr>
        <w:t>上应增加如下特征点：断面穿过</w:t>
      </w:r>
      <w:r>
        <w:rPr>
          <w:spacing w:val="2"/>
        </w:rPr>
        <w:t>堤防时，断面上增加两个特征点：堤顶点和堤底点；断面穿过阻水树林时，断面上增加两个特征点：树林边界点；断面穿过阻隔河道的建筑物时，断面上增加两个特</w:t>
      </w:r>
      <w:r>
        <w:rPr>
          <w:spacing w:val="-1"/>
        </w:rPr>
        <w:t>征点：建筑物边界点。</w:t>
      </w:r>
    </w:p>
    <w:p w14:paraId="05B45755">
      <w:pPr>
        <w:pStyle w:val="4"/>
        <w:spacing w:line="219" w:lineRule="auto"/>
        <w:ind w:left="500"/>
      </w:pPr>
      <w:r>
        <w:rPr>
          <w:spacing w:val="-1"/>
        </w:rPr>
        <w:t>（4）断面特征点及野外测量编码应符合的规定。</w:t>
      </w:r>
    </w:p>
    <w:p w14:paraId="530921BB">
      <w:pPr>
        <w:pStyle w:val="4"/>
        <w:spacing w:before="292" w:line="447" w:lineRule="auto"/>
        <w:ind w:left="7" w:right="80" w:firstLine="492"/>
      </w:pPr>
      <w:r>
        <w:rPr>
          <w:spacing w:val="-2"/>
        </w:rPr>
        <w:t>（5）每个河道横断面应不少于</w:t>
      </w:r>
      <w:r>
        <w:rPr>
          <w:spacing w:val="-45"/>
        </w:rPr>
        <w:t xml:space="preserve"> </w:t>
      </w:r>
      <w:r>
        <w:rPr>
          <w:spacing w:val="-2"/>
        </w:rPr>
        <w:t>8</w:t>
      </w:r>
      <w:r>
        <w:rPr>
          <w:spacing w:val="-51"/>
        </w:rPr>
        <w:t xml:space="preserve"> </w:t>
      </w:r>
      <w:r>
        <w:rPr>
          <w:spacing w:val="-2"/>
        </w:rPr>
        <w:t>个能反映河道特征的特征点。测量特征</w:t>
      </w:r>
      <w:r>
        <w:rPr>
          <w:spacing w:val="-3"/>
        </w:rPr>
        <w:t>点主要</w:t>
      </w:r>
      <w:r>
        <w:rPr>
          <w:spacing w:val="2"/>
        </w:rPr>
        <w:t>有：基点，堤（坡）顶，堤（坡）脚，水边点，历史最高洪水位点，深泓线点（或</w:t>
      </w:r>
      <w:r>
        <w:rPr>
          <w:spacing w:val="-2"/>
        </w:rPr>
        <w:t>河底点）。</w:t>
      </w:r>
    </w:p>
    <w:p w14:paraId="08EE501C">
      <w:pPr>
        <w:pStyle w:val="4"/>
        <w:spacing w:line="219" w:lineRule="auto"/>
        <w:ind w:left="492"/>
      </w:pPr>
      <w:r>
        <w:rPr>
          <w:spacing w:val="-2"/>
        </w:rPr>
        <w:t>八、断面测量成果</w:t>
      </w:r>
    </w:p>
    <w:p w14:paraId="38EC2226">
      <w:pPr>
        <w:pStyle w:val="4"/>
        <w:spacing w:before="295" w:line="447" w:lineRule="auto"/>
        <w:ind w:left="10" w:right="80" w:firstLine="489"/>
      </w:pPr>
      <w:r>
        <w:rPr>
          <w:spacing w:val="-1"/>
        </w:rPr>
        <w:t>（1）纵断面测量提交成果纵断面测量成果由沟</w:t>
      </w:r>
      <w:r>
        <w:rPr>
          <w:spacing w:val="-2"/>
        </w:rPr>
        <w:t>道基点构成的深泓线断面数据和</w:t>
      </w:r>
      <w:r>
        <w:rPr>
          <w:spacing w:val="-1"/>
        </w:rPr>
        <w:t>属性、水面线或历史洪痕构成。</w:t>
      </w:r>
    </w:p>
    <w:p w14:paraId="64D1D262">
      <w:pPr>
        <w:pStyle w:val="4"/>
        <w:spacing w:before="1" w:line="219" w:lineRule="auto"/>
        <w:jc w:val="right"/>
      </w:pPr>
      <w:r>
        <w:rPr>
          <w:spacing w:val="-6"/>
        </w:rPr>
        <w:t>（2）横断面测量提交成果由横断面经过的河道地形点和属性、水面、历史洪痕、</w:t>
      </w:r>
    </w:p>
    <w:p w14:paraId="64322E7F">
      <w:pPr>
        <w:spacing w:line="219" w:lineRule="auto"/>
        <w:sectPr>
          <w:footerReference r:id="rId34" w:type="default"/>
          <w:pgSz w:w="11906" w:h="16839"/>
          <w:pgMar w:top="1180" w:right="1505" w:bottom="1259" w:left="1587" w:header="850" w:footer="1080" w:gutter="0"/>
          <w:cols w:space="720" w:num="1"/>
        </w:sectPr>
      </w:pPr>
    </w:p>
    <w:p w14:paraId="1C00CD89">
      <w:pPr>
        <w:spacing w:line="351" w:lineRule="auto"/>
        <w:rPr>
          <w:rFonts w:ascii="Arial"/>
          <w:sz w:val="21"/>
        </w:rPr>
      </w:pPr>
    </w:p>
    <w:p w14:paraId="552432AA">
      <w:pPr>
        <w:pStyle w:val="4"/>
        <w:spacing w:before="78" w:line="219" w:lineRule="auto"/>
        <w:ind w:left="123"/>
      </w:pPr>
      <w:r>
        <w:rPr>
          <w:spacing w:val="-1"/>
        </w:rPr>
        <w:t>成灾水位等信息组成。信息包括：</w:t>
      </w:r>
    </w:p>
    <w:p w14:paraId="3F9FF825">
      <w:pPr>
        <w:pStyle w:val="4"/>
        <w:spacing w:before="292" w:line="447" w:lineRule="auto"/>
        <w:ind w:left="124" w:right="114" w:firstLine="495"/>
      </w:pPr>
      <w:r>
        <w:rPr>
          <w:rFonts w:ascii="Times New Roman" w:hAnsi="Times New Roman" w:eastAsia="Times New Roman" w:cs="Times New Roman"/>
          <w:spacing w:val="2"/>
        </w:rPr>
        <w:t>1</w:t>
      </w:r>
      <w:r>
        <w:rPr>
          <w:spacing w:val="2"/>
        </w:rPr>
        <w:t>）横断面元素。横断面的断面元素由断面点的</w:t>
      </w:r>
      <w:r>
        <w:rPr>
          <w:rFonts w:ascii="Times New Roman" w:hAnsi="Times New Roman" w:eastAsia="Times New Roman" w:cs="Times New Roman"/>
        </w:rPr>
        <w:t>CGCS</w:t>
      </w:r>
      <w:r>
        <w:rPr>
          <w:rFonts w:ascii="Times New Roman" w:hAnsi="Times New Roman" w:eastAsia="Times New Roman" w:cs="Times New Roman"/>
          <w:spacing w:val="2"/>
        </w:rPr>
        <w:t xml:space="preserve">2000 </w:t>
      </w:r>
      <w:r>
        <w:rPr>
          <w:spacing w:val="2"/>
        </w:rPr>
        <w:t>坐</w:t>
      </w:r>
      <w:r>
        <w:rPr>
          <w:spacing w:val="1"/>
        </w:rPr>
        <w:t>标和国家</w:t>
      </w:r>
      <w:r>
        <w:rPr>
          <w:spacing w:val="-46"/>
        </w:rPr>
        <w:t xml:space="preserve"> </w:t>
      </w:r>
      <w:r>
        <w:rPr>
          <w:rFonts w:ascii="Times New Roman" w:hAnsi="Times New Roman" w:eastAsia="Times New Roman" w:cs="Times New Roman"/>
          <w:spacing w:val="1"/>
        </w:rPr>
        <w:t>85</w:t>
      </w:r>
      <w:r>
        <w:rPr>
          <w:rFonts w:ascii="Times New Roman" w:hAnsi="Times New Roman" w:eastAsia="Times New Roman" w:cs="Times New Roman"/>
          <w:spacing w:val="19"/>
        </w:rPr>
        <w:t xml:space="preserve"> </w:t>
      </w:r>
      <w:r>
        <w:rPr>
          <w:spacing w:val="1"/>
        </w:rPr>
        <w:t>高程</w:t>
      </w:r>
      <w:r>
        <w:rPr>
          <w:spacing w:val="-5"/>
        </w:rPr>
        <w:t>构成。</w:t>
      </w:r>
    </w:p>
    <w:p w14:paraId="737E4EC6">
      <w:pPr>
        <w:pStyle w:val="4"/>
        <w:spacing w:before="3" w:line="446" w:lineRule="auto"/>
        <w:ind w:left="122" w:right="111" w:firstLine="474"/>
      </w:pPr>
      <w:r>
        <w:rPr>
          <w:rFonts w:ascii="Times New Roman" w:hAnsi="Times New Roman" w:eastAsia="Times New Roman" w:cs="Times New Roman"/>
          <w:spacing w:val="-1"/>
        </w:rPr>
        <w:t>2</w:t>
      </w:r>
      <w:r>
        <w:rPr>
          <w:spacing w:val="-1"/>
        </w:rPr>
        <w:t>）横断面点排列顺序。野外测量的断面点经常是无序的，内业工作需要给横断</w:t>
      </w:r>
      <w:r>
        <w:rPr>
          <w:spacing w:val="2"/>
        </w:rPr>
        <w:t>面点排列顺序，排列顺序法则是：以左岸第一点为基点，从基点开始，面向下游方向，断面点由左到右排序，断面点元素与属性一同排序，并将测量的断面点坐标归</w:t>
      </w:r>
      <w:r>
        <w:rPr>
          <w:spacing w:val="-2"/>
        </w:rPr>
        <w:t>算到横断面线上。</w:t>
      </w:r>
    </w:p>
    <w:p w14:paraId="3656979A">
      <w:pPr>
        <w:pStyle w:val="4"/>
        <w:spacing w:before="2" w:line="445" w:lineRule="auto"/>
        <w:ind w:left="122" w:right="111" w:firstLine="479"/>
      </w:pPr>
      <w:r>
        <w:rPr>
          <w:rFonts w:ascii="Times New Roman" w:hAnsi="Times New Roman" w:eastAsia="Times New Roman" w:cs="Times New Roman"/>
        </w:rPr>
        <w:t>3</w:t>
      </w:r>
      <w:r>
        <w:t>）断面成果表。断面成果表由点号、特征点、</w:t>
      </w:r>
      <w:r>
        <w:rPr>
          <w:rFonts w:ascii="Times New Roman" w:hAnsi="Times New Roman" w:eastAsia="Times New Roman" w:cs="Times New Roman"/>
        </w:rPr>
        <w:t xml:space="preserve">CGCS2000 </w:t>
      </w:r>
      <w:r>
        <w:t>北坐标（</w:t>
      </w:r>
      <w:r>
        <w:rPr>
          <w:spacing w:val="-1"/>
        </w:rPr>
        <w:t>纬度）、东坐标（经度）和高程组成。</w:t>
      </w:r>
    </w:p>
    <w:p w14:paraId="2260BFCA">
      <w:pPr>
        <w:pStyle w:val="4"/>
        <w:spacing w:line="219" w:lineRule="auto"/>
        <w:ind w:left="613"/>
      </w:pPr>
      <w:r>
        <w:rPr>
          <w:spacing w:val="-3"/>
        </w:rPr>
        <w:t>（</w:t>
      </w:r>
      <w:r>
        <w:rPr>
          <w:rFonts w:ascii="Times New Roman" w:hAnsi="Times New Roman" w:eastAsia="Times New Roman" w:cs="Times New Roman"/>
          <w:spacing w:val="-3"/>
        </w:rPr>
        <w:t>3</w:t>
      </w:r>
      <w:r>
        <w:rPr>
          <w:spacing w:val="-3"/>
        </w:rPr>
        <w:t>）断面测量成果表</w:t>
      </w:r>
    </w:p>
    <w:p w14:paraId="72452AA6">
      <w:pPr>
        <w:pStyle w:val="4"/>
        <w:spacing w:before="295" w:line="219" w:lineRule="auto"/>
        <w:ind w:left="620"/>
      </w:pPr>
      <w:r>
        <w:rPr>
          <w:rFonts w:ascii="Times New Roman" w:hAnsi="Times New Roman" w:eastAsia="Times New Roman" w:cs="Times New Roman"/>
          <w:spacing w:val="-2"/>
        </w:rPr>
        <w:t>1</w:t>
      </w:r>
      <w:r>
        <w:rPr>
          <w:spacing w:val="-2"/>
        </w:rPr>
        <w:t>）纵断面测量成果表样式参见下表。</w:t>
      </w:r>
    </w:p>
    <w:p w14:paraId="5A414052">
      <w:pPr>
        <w:spacing w:line="244" w:lineRule="auto"/>
        <w:rPr>
          <w:rFonts w:ascii="Arial"/>
          <w:sz w:val="21"/>
        </w:rPr>
      </w:pPr>
    </w:p>
    <w:p w14:paraId="7C9B8F0F">
      <w:pPr>
        <w:pStyle w:val="4"/>
        <w:spacing w:before="65" w:line="228" w:lineRule="auto"/>
        <w:ind w:left="3028"/>
        <w:rPr>
          <w:sz w:val="20"/>
          <w:szCs w:val="20"/>
        </w:rPr>
      </w:pPr>
      <w:r>
        <w:rPr>
          <w:b/>
          <w:bCs/>
          <w:spacing w:val="6"/>
          <w:sz w:val="20"/>
          <w:szCs w:val="20"/>
        </w:rPr>
        <w:t>表</w:t>
      </w:r>
      <w:r>
        <w:rPr>
          <w:spacing w:val="-42"/>
          <w:sz w:val="20"/>
          <w:szCs w:val="20"/>
        </w:rPr>
        <w:t xml:space="preserve"> </w:t>
      </w:r>
      <w:r>
        <w:rPr>
          <w:rFonts w:ascii="Times New Roman" w:hAnsi="Times New Roman" w:eastAsia="Times New Roman" w:cs="Times New Roman"/>
          <w:b/>
          <w:bCs/>
          <w:spacing w:val="6"/>
          <w:sz w:val="20"/>
          <w:szCs w:val="20"/>
        </w:rPr>
        <w:t xml:space="preserve">3.2-1  </w:t>
      </w:r>
      <w:r>
        <w:rPr>
          <w:b/>
          <w:bCs/>
          <w:spacing w:val="6"/>
          <w:sz w:val="20"/>
          <w:szCs w:val="20"/>
        </w:rPr>
        <w:t>沟道纵断面测量成果表</w:t>
      </w:r>
    </w:p>
    <w:p w14:paraId="691D94C5">
      <w:pPr>
        <w:spacing w:line="150" w:lineRule="exact"/>
      </w:pPr>
    </w:p>
    <w:tbl>
      <w:tblPr>
        <w:tblStyle w:val="15"/>
        <w:tblW w:w="89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644"/>
        <w:gridCol w:w="691"/>
        <w:gridCol w:w="1007"/>
        <w:gridCol w:w="1143"/>
        <w:gridCol w:w="963"/>
        <w:gridCol w:w="1323"/>
        <w:gridCol w:w="1085"/>
        <w:gridCol w:w="1096"/>
      </w:tblGrid>
      <w:tr w14:paraId="2E573A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1" w:hRule="atLeast"/>
        </w:trPr>
        <w:tc>
          <w:tcPr>
            <w:tcW w:w="1644" w:type="dxa"/>
            <w:noWrap w:val="0"/>
            <w:vAlign w:val="top"/>
          </w:tcPr>
          <w:p w14:paraId="2EA37446">
            <w:pPr>
              <w:spacing w:before="137" w:line="228" w:lineRule="auto"/>
              <w:ind w:left="318"/>
              <w:rPr>
                <w:rFonts w:ascii="宋体" w:hAnsi="宋体" w:eastAsia="宋体" w:cs="宋体"/>
                <w:sz w:val="20"/>
                <w:szCs w:val="20"/>
              </w:rPr>
            </w:pPr>
            <w:r>
              <w:rPr>
                <w:rFonts w:ascii="宋体" w:hAnsi="宋体" w:eastAsia="宋体" w:cs="宋体"/>
                <w:spacing w:val="4"/>
                <w:sz w:val="20"/>
                <w:szCs w:val="20"/>
              </w:rPr>
              <w:t>1.所在位置</w:t>
            </w:r>
          </w:p>
        </w:tc>
        <w:tc>
          <w:tcPr>
            <w:tcW w:w="1698" w:type="dxa"/>
            <w:gridSpan w:val="2"/>
            <w:noWrap w:val="0"/>
            <w:vAlign w:val="top"/>
          </w:tcPr>
          <w:p w14:paraId="124722C5">
            <w:pPr>
              <w:pStyle w:val="16"/>
            </w:pPr>
          </w:p>
        </w:tc>
        <w:tc>
          <w:tcPr>
            <w:tcW w:w="2106" w:type="dxa"/>
            <w:gridSpan w:val="2"/>
            <w:noWrap w:val="0"/>
            <w:vAlign w:val="top"/>
          </w:tcPr>
          <w:p w14:paraId="68C31A5A">
            <w:pPr>
              <w:spacing w:before="136" w:line="228" w:lineRule="auto"/>
              <w:ind w:left="534"/>
              <w:rPr>
                <w:rFonts w:ascii="宋体" w:hAnsi="宋体" w:eastAsia="宋体" w:cs="宋体"/>
                <w:sz w:val="20"/>
                <w:szCs w:val="20"/>
              </w:rPr>
            </w:pPr>
            <w:r>
              <w:rPr>
                <w:rFonts w:ascii="宋体" w:hAnsi="宋体" w:eastAsia="宋体" w:cs="宋体"/>
                <w:spacing w:val="6"/>
                <w:sz w:val="20"/>
                <w:szCs w:val="20"/>
              </w:rPr>
              <w:t>2.断面类别</w:t>
            </w:r>
          </w:p>
        </w:tc>
        <w:tc>
          <w:tcPr>
            <w:tcW w:w="3504" w:type="dxa"/>
            <w:gridSpan w:val="3"/>
            <w:noWrap w:val="0"/>
            <w:vAlign w:val="top"/>
          </w:tcPr>
          <w:p w14:paraId="66326625">
            <w:pPr>
              <w:pStyle w:val="16"/>
            </w:pPr>
          </w:p>
        </w:tc>
      </w:tr>
      <w:tr w14:paraId="75DC04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7" w:hRule="atLeast"/>
        </w:trPr>
        <w:tc>
          <w:tcPr>
            <w:tcW w:w="1644" w:type="dxa"/>
            <w:noWrap w:val="0"/>
            <w:vAlign w:val="top"/>
          </w:tcPr>
          <w:p w14:paraId="21AC6243">
            <w:pPr>
              <w:spacing w:before="133" w:line="228" w:lineRule="auto"/>
              <w:ind w:left="306"/>
              <w:rPr>
                <w:rFonts w:ascii="宋体" w:hAnsi="宋体" w:eastAsia="宋体" w:cs="宋体"/>
                <w:sz w:val="20"/>
                <w:szCs w:val="20"/>
              </w:rPr>
            </w:pPr>
            <w:r>
              <w:rPr>
                <w:rFonts w:ascii="宋体" w:hAnsi="宋体" w:eastAsia="宋体" w:cs="宋体"/>
                <w:spacing w:val="6"/>
                <w:sz w:val="20"/>
                <w:szCs w:val="20"/>
              </w:rPr>
              <w:t>3.所在沟道</w:t>
            </w:r>
          </w:p>
        </w:tc>
        <w:tc>
          <w:tcPr>
            <w:tcW w:w="1698" w:type="dxa"/>
            <w:gridSpan w:val="2"/>
            <w:noWrap w:val="0"/>
            <w:vAlign w:val="top"/>
          </w:tcPr>
          <w:p w14:paraId="21010267">
            <w:pPr>
              <w:pStyle w:val="16"/>
            </w:pPr>
          </w:p>
        </w:tc>
        <w:tc>
          <w:tcPr>
            <w:tcW w:w="2106" w:type="dxa"/>
            <w:gridSpan w:val="2"/>
            <w:noWrap w:val="0"/>
            <w:vAlign w:val="top"/>
          </w:tcPr>
          <w:p w14:paraId="26C23C45">
            <w:pPr>
              <w:spacing w:before="133" w:line="226" w:lineRule="auto"/>
              <w:ind w:left="530"/>
              <w:rPr>
                <w:rFonts w:ascii="宋体" w:hAnsi="宋体" w:eastAsia="宋体" w:cs="宋体"/>
                <w:sz w:val="20"/>
                <w:szCs w:val="20"/>
              </w:rPr>
            </w:pPr>
            <w:r>
              <w:rPr>
                <w:rFonts w:ascii="宋体" w:hAnsi="宋体" w:eastAsia="宋体" w:cs="宋体"/>
                <w:spacing w:val="6"/>
                <w:sz w:val="20"/>
                <w:szCs w:val="20"/>
              </w:rPr>
              <w:t>4.河流代码</w:t>
            </w:r>
          </w:p>
        </w:tc>
        <w:tc>
          <w:tcPr>
            <w:tcW w:w="3504" w:type="dxa"/>
            <w:gridSpan w:val="3"/>
            <w:noWrap w:val="0"/>
            <w:vAlign w:val="top"/>
          </w:tcPr>
          <w:p w14:paraId="568FC73C">
            <w:pPr>
              <w:pStyle w:val="16"/>
            </w:pPr>
          </w:p>
        </w:tc>
      </w:tr>
      <w:tr w14:paraId="323760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7" w:hRule="atLeast"/>
        </w:trPr>
        <w:tc>
          <w:tcPr>
            <w:tcW w:w="1644" w:type="dxa"/>
            <w:noWrap w:val="0"/>
            <w:vAlign w:val="top"/>
          </w:tcPr>
          <w:p w14:paraId="6432E975">
            <w:pPr>
              <w:spacing w:before="130" w:line="228" w:lineRule="auto"/>
              <w:ind w:left="306"/>
              <w:rPr>
                <w:rFonts w:ascii="宋体" w:hAnsi="宋体" w:eastAsia="宋体" w:cs="宋体"/>
                <w:sz w:val="20"/>
                <w:szCs w:val="20"/>
              </w:rPr>
            </w:pPr>
            <w:r>
              <w:rPr>
                <w:rFonts w:ascii="宋体" w:hAnsi="宋体" w:eastAsia="宋体" w:cs="宋体"/>
                <w:spacing w:val="6"/>
                <w:sz w:val="20"/>
                <w:szCs w:val="20"/>
              </w:rPr>
              <w:t>5.断面名称</w:t>
            </w:r>
          </w:p>
        </w:tc>
        <w:tc>
          <w:tcPr>
            <w:tcW w:w="1698" w:type="dxa"/>
            <w:gridSpan w:val="2"/>
            <w:noWrap w:val="0"/>
            <w:vAlign w:val="top"/>
          </w:tcPr>
          <w:p w14:paraId="5347F6A2">
            <w:pPr>
              <w:pStyle w:val="16"/>
            </w:pPr>
          </w:p>
        </w:tc>
        <w:tc>
          <w:tcPr>
            <w:tcW w:w="2106" w:type="dxa"/>
            <w:gridSpan w:val="2"/>
            <w:noWrap w:val="0"/>
            <w:vAlign w:val="top"/>
          </w:tcPr>
          <w:p w14:paraId="3D0DE9CE">
            <w:pPr>
              <w:spacing w:before="131" w:line="226" w:lineRule="auto"/>
              <w:ind w:left="324"/>
              <w:rPr>
                <w:rFonts w:ascii="宋体" w:hAnsi="宋体" w:eastAsia="宋体" w:cs="宋体"/>
                <w:sz w:val="20"/>
                <w:szCs w:val="20"/>
              </w:rPr>
            </w:pPr>
            <w:r>
              <w:rPr>
                <w:rFonts w:ascii="宋体" w:hAnsi="宋体" w:eastAsia="宋体" w:cs="宋体"/>
                <w:spacing w:val="7"/>
                <w:sz w:val="20"/>
                <w:szCs w:val="20"/>
              </w:rPr>
              <w:t>6.行政区划代码</w:t>
            </w:r>
          </w:p>
        </w:tc>
        <w:tc>
          <w:tcPr>
            <w:tcW w:w="3504" w:type="dxa"/>
            <w:gridSpan w:val="3"/>
            <w:noWrap w:val="0"/>
            <w:vAlign w:val="top"/>
          </w:tcPr>
          <w:p w14:paraId="5103AD38">
            <w:pPr>
              <w:pStyle w:val="16"/>
            </w:pPr>
          </w:p>
        </w:tc>
      </w:tr>
      <w:tr w14:paraId="7D99BE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7" w:hRule="atLeast"/>
        </w:trPr>
        <w:tc>
          <w:tcPr>
            <w:tcW w:w="1644" w:type="dxa"/>
            <w:noWrap w:val="0"/>
            <w:vAlign w:val="top"/>
          </w:tcPr>
          <w:p w14:paraId="6A450871">
            <w:pPr>
              <w:spacing w:before="132" w:line="228" w:lineRule="auto"/>
              <w:ind w:left="307"/>
              <w:rPr>
                <w:rFonts w:ascii="宋体" w:hAnsi="宋体" w:eastAsia="宋体" w:cs="宋体"/>
                <w:sz w:val="20"/>
                <w:szCs w:val="20"/>
              </w:rPr>
            </w:pPr>
            <w:r>
              <w:rPr>
                <w:rFonts w:ascii="宋体" w:hAnsi="宋体" w:eastAsia="宋体" w:cs="宋体"/>
                <w:spacing w:val="5"/>
                <w:sz w:val="20"/>
                <w:szCs w:val="20"/>
              </w:rPr>
              <w:t>7.是否跨县</w:t>
            </w:r>
          </w:p>
        </w:tc>
        <w:tc>
          <w:tcPr>
            <w:tcW w:w="1698" w:type="dxa"/>
            <w:gridSpan w:val="2"/>
            <w:noWrap w:val="0"/>
            <w:vAlign w:val="top"/>
          </w:tcPr>
          <w:p w14:paraId="71E13AF7">
            <w:pPr>
              <w:pStyle w:val="16"/>
            </w:pPr>
          </w:p>
        </w:tc>
        <w:tc>
          <w:tcPr>
            <w:tcW w:w="2106" w:type="dxa"/>
            <w:gridSpan w:val="2"/>
            <w:noWrap w:val="0"/>
            <w:vAlign w:val="top"/>
          </w:tcPr>
          <w:p w14:paraId="2390F673">
            <w:pPr>
              <w:spacing w:before="132" w:line="228" w:lineRule="auto"/>
              <w:ind w:left="218"/>
              <w:rPr>
                <w:rFonts w:ascii="宋体" w:hAnsi="宋体" w:eastAsia="宋体" w:cs="宋体"/>
                <w:sz w:val="20"/>
                <w:szCs w:val="20"/>
              </w:rPr>
            </w:pPr>
            <w:r>
              <w:rPr>
                <w:rFonts w:ascii="宋体" w:hAnsi="宋体" w:eastAsia="宋体" w:cs="宋体"/>
                <w:spacing w:val="4"/>
                <w:sz w:val="20"/>
                <w:szCs w:val="20"/>
              </w:rPr>
              <w:t>8.控制点经度(</w:t>
            </w:r>
            <w:r>
              <w:rPr>
                <w:rFonts w:ascii="宋体" w:hAnsi="宋体" w:eastAsia="宋体" w:cs="宋体"/>
                <w:spacing w:val="-72"/>
                <w:sz w:val="20"/>
                <w:szCs w:val="20"/>
              </w:rPr>
              <w:t xml:space="preserve"> </w:t>
            </w:r>
            <w:r>
              <w:rPr>
                <w:rFonts w:ascii="宋体" w:hAnsi="宋体" w:eastAsia="宋体" w:cs="宋体"/>
                <w:spacing w:val="4"/>
                <w:sz w:val="20"/>
                <w:szCs w:val="20"/>
              </w:rPr>
              <w:t>°)</w:t>
            </w:r>
          </w:p>
        </w:tc>
        <w:tc>
          <w:tcPr>
            <w:tcW w:w="3504" w:type="dxa"/>
            <w:gridSpan w:val="3"/>
            <w:noWrap w:val="0"/>
            <w:vAlign w:val="top"/>
          </w:tcPr>
          <w:p w14:paraId="21AFB1CF">
            <w:pPr>
              <w:pStyle w:val="16"/>
            </w:pPr>
          </w:p>
        </w:tc>
      </w:tr>
      <w:tr w14:paraId="25E5AA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8" w:hRule="atLeast"/>
        </w:trPr>
        <w:tc>
          <w:tcPr>
            <w:tcW w:w="1644" w:type="dxa"/>
            <w:noWrap w:val="0"/>
            <w:vAlign w:val="top"/>
          </w:tcPr>
          <w:p w14:paraId="185FE2D9">
            <w:pPr>
              <w:spacing w:before="91" w:line="312" w:lineRule="auto"/>
              <w:ind w:left="623" w:right="190" w:hanging="426"/>
              <w:rPr>
                <w:rFonts w:ascii="宋体" w:hAnsi="宋体" w:eastAsia="宋体" w:cs="宋体"/>
                <w:sz w:val="20"/>
                <w:szCs w:val="20"/>
              </w:rPr>
            </w:pPr>
            <w:r>
              <w:rPr>
                <w:rFonts w:ascii="宋体" w:hAnsi="宋体" w:eastAsia="宋体" w:cs="宋体"/>
                <w:spacing w:val="7"/>
                <w:sz w:val="20"/>
                <w:szCs w:val="20"/>
              </w:rPr>
              <w:t>9.控制点纬度</w:t>
            </w:r>
            <w:r>
              <w:rPr>
                <w:rFonts w:ascii="宋体" w:hAnsi="宋体" w:eastAsia="宋体" w:cs="宋体"/>
                <w:spacing w:val="-20"/>
                <w:sz w:val="20"/>
                <w:szCs w:val="20"/>
              </w:rPr>
              <w:t>(</w:t>
            </w:r>
            <w:r>
              <w:rPr>
                <w:rFonts w:ascii="宋体" w:hAnsi="宋体" w:eastAsia="宋体" w:cs="宋体"/>
                <w:spacing w:val="-42"/>
                <w:sz w:val="20"/>
                <w:szCs w:val="20"/>
              </w:rPr>
              <w:t xml:space="preserve"> </w:t>
            </w:r>
            <w:r>
              <w:rPr>
                <w:rFonts w:ascii="宋体" w:hAnsi="宋体" w:eastAsia="宋体" w:cs="宋体"/>
                <w:spacing w:val="-20"/>
                <w:sz w:val="20"/>
                <w:szCs w:val="20"/>
              </w:rPr>
              <w:t>°</w:t>
            </w:r>
            <w:r>
              <w:rPr>
                <w:rFonts w:ascii="宋体" w:hAnsi="宋体" w:eastAsia="宋体" w:cs="宋体"/>
                <w:spacing w:val="-67"/>
                <w:sz w:val="20"/>
                <w:szCs w:val="20"/>
              </w:rPr>
              <w:t xml:space="preserve"> </w:t>
            </w:r>
            <w:r>
              <w:rPr>
                <w:rFonts w:ascii="宋体" w:hAnsi="宋体" w:eastAsia="宋体" w:cs="宋体"/>
                <w:spacing w:val="-20"/>
                <w:sz w:val="20"/>
                <w:szCs w:val="20"/>
              </w:rPr>
              <w:t>)</w:t>
            </w:r>
          </w:p>
        </w:tc>
        <w:tc>
          <w:tcPr>
            <w:tcW w:w="1698" w:type="dxa"/>
            <w:gridSpan w:val="2"/>
            <w:noWrap w:val="0"/>
            <w:vAlign w:val="top"/>
          </w:tcPr>
          <w:p w14:paraId="1F251A50">
            <w:pPr>
              <w:pStyle w:val="16"/>
            </w:pPr>
          </w:p>
        </w:tc>
        <w:tc>
          <w:tcPr>
            <w:tcW w:w="2106" w:type="dxa"/>
            <w:gridSpan w:val="2"/>
            <w:noWrap w:val="0"/>
            <w:vAlign w:val="top"/>
          </w:tcPr>
          <w:p w14:paraId="5F84CFB7">
            <w:pPr>
              <w:spacing w:before="282" w:line="228" w:lineRule="auto"/>
              <w:ind w:left="232"/>
              <w:rPr>
                <w:rFonts w:ascii="宋体" w:hAnsi="宋体" w:eastAsia="宋体" w:cs="宋体"/>
                <w:sz w:val="20"/>
                <w:szCs w:val="20"/>
              </w:rPr>
            </w:pPr>
            <w:r>
              <w:rPr>
                <w:rFonts w:ascii="宋体" w:hAnsi="宋体" w:eastAsia="宋体" w:cs="宋体"/>
                <w:spacing w:val="5"/>
                <w:sz w:val="20"/>
                <w:szCs w:val="20"/>
              </w:rPr>
              <w:t>10.控制点高程(m)</w:t>
            </w:r>
          </w:p>
        </w:tc>
        <w:tc>
          <w:tcPr>
            <w:tcW w:w="3504" w:type="dxa"/>
            <w:gridSpan w:val="3"/>
            <w:noWrap w:val="0"/>
            <w:vAlign w:val="top"/>
          </w:tcPr>
          <w:p w14:paraId="21352E0F">
            <w:pPr>
              <w:pStyle w:val="16"/>
            </w:pPr>
          </w:p>
        </w:tc>
      </w:tr>
      <w:tr w14:paraId="75BA94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3" w:hRule="atLeast"/>
        </w:trPr>
        <w:tc>
          <w:tcPr>
            <w:tcW w:w="1644" w:type="dxa"/>
            <w:noWrap w:val="0"/>
            <w:vAlign w:val="top"/>
          </w:tcPr>
          <w:p w14:paraId="457E60A0">
            <w:pPr>
              <w:spacing w:before="167" w:line="228" w:lineRule="auto"/>
              <w:ind w:left="370"/>
              <w:rPr>
                <w:rFonts w:ascii="宋体" w:hAnsi="宋体" w:eastAsia="宋体" w:cs="宋体"/>
                <w:sz w:val="20"/>
                <w:szCs w:val="20"/>
              </w:rPr>
            </w:pPr>
            <w:r>
              <w:rPr>
                <w:rFonts w:ascii="宋体" w:hAnsi="宋体" w:eastAsia="宋体" w:cs="宋体"/>
                <w:spacing w:val="3"/>
                <w:sz w:val="20"/>
                <w:szCs w:val="20"/>
              </w:rPr>
              <w:t>11.高程系</w:t>
            </w:r>
          </w:p>
        </w:tc>
        <w:tc>
          <w:tcPr>
            <w:tcW w:w="1698" w:type="dxa"/>
            <w:gridSpan w:val="2"/>
            <w:noWrap w:val="0"/>
            <w:vAlign w:val="top"/>
          </w:tcPr>
          <w:p w14:paraId="621EF8DB">
            <w:pPr>
              <w:pStyle w:val="16"/>
            </w:pPr>
          </w:p>
        </w:tc>
        <w:tc>
          <w:tcPr>
            <w:tcW w:w="2106" w:type="dxa"/>
            <w:gridSpan w:val="2"/>
            <w:noWrap w:val="0"/>
            <w:vAlign w:val="top"/>
          </w:tcPr>
          <w:p w14:paraId="170F1045">
            <w:pPr>
              <w:spacing w:before="167" w:line="229" w:lineRule="auto"/>
              <w:ind w:left="496"/>
              <w:rPr>
                <w:rFonts w:ascii="宋体" w:hAnsi="宋体" w:eastAsia="宋体" w:cs="宋体"/>
                <w:sz w:val="20"/>
                <w:szCs w:val="20"/>
              </w:rPr>
            </w:pPr>
            <w:r>
              <w:rPr>
                <w:rFonts w:ascii="宋体" w:hAnsi="宋体" w:eastAsia="宋体" w:cs="宋体"/>
                <w:spacing w:val="4"/>
                <w:sz w:val="20"/>
                <w:szCs w:val="20"/>
              </w:rPr>
              <w:t>12.测量方法</w:t>
            </w:r>
          </w:p>
        </w:tc>
        <w:tc>
          <w:tcPr>
            <w:tcW w:w="3504" w:type="dxa"/>
            <w:gridSpan w:val="3"/>
            <w:noWrap w:val="0"/>
            <w:vAlign w:val="top"/>
          </w:tcPr>
          <w:p w14:paraId="35C63A0D">
            <w:pPr>
              <w:pStyle w:val="16"/>
            </w:pPr>
          </w:p>
        </w:tc>
      </w:tr>
      <w:tr w14:paraId="427268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3" w:hRule="atLeast"/>
        </w:trPr>
        <w:tc>
          <w:tcPr>
            <w:tcW w:w="8952" w:type="dxa"/>
            <w:gridSpan w:val="8"/>
            <w:noWrap w:val="0"/>
            <w:vAlign w:val="top"/>
          </w:tcPr>
          <w:p w14:paraId="546C2C4A">
            <w:pPr>
              <w:spacing w:before="187" w:line="228" w:lineRule="auto"/>
              <w:ind w:left="3965"/>
              <w:rPr>
                <w:rFonts w:ascii="宋体" w:hAnsi="宋体" w:eastAsia="宋体" w:cs="宋体"/>
                <w:sz w:val="20"/>
                <w:szCs w:val="20"/>
              </w:rPr>
            </w:pPr>
            <w:r>
              <w:rPr>
                <w:rFonts w:ascii="宋体" w:hAnsi="宋体" w:eastAsia="宋体" w:cs="宋体"/>
                <w:spacing w:val="6"/>
                <w:sz w:val="20"/>
                <w:szCs w:val="20"/>
              </w:rPr>
              <w:t>断面特征点</w:t>
            </w:r>
          </w:p>
        </w:tc>
      </w:tr>
      <w:tr w14:paraId="516555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1644" w:type="dxa"/>
            <w:vMerge w:val="restart"/>
            <w:tcBorders>
              <w:bottom w:val="nil"/>
            </w:tcBorders>
            <w:noWrap w:val="0"/>
            <w:vAlign w:val="top"/>
          </w:tcPr>
          <w:p w14:paraId="7350FC53">
            <w:pPr>
              <w:pStyle w:val="16"/>
              <w:spacing w:line="415" w:lineRule="auto"/>
            </w:pPr>
          </w:p>
          <w:p w14:paraId="6354A4D3">
            <w:pPr>
              <w:spacing w:before="65" w:line="229" w:lineRule="auto"/>
              <w:ind w:left="616"/>
              <w:rPr>
                <w:rFonts w:ascii="宋体" w:hAnsi="宋体" w:eastAsia="宋体" w:cs="宋体"/>
                <w:sz w:val="20"/>
                <w:szCs w:val="20"/>
              </w:rPr>
            </w:pPr>
            <w:r>
              <w:rPr>
                <w:rFonts w:ascii="宋体" w:hAnsi="宋体" w:eastAsia="宋体" w:cs="宋体"/>
                <w:spacing w:val="6"/>
                <w:sz w:val="20"/>
                <w:szCs w:val="20"/>
              </w:rPr>
              <w:t>序号</w:t>
            </w:r>
          </w:p>
        </w:tc>
        <w:tc>
          <w:tcPr>
            <w:tcW w:w="691" w:type="dxa"/>
            <w:vMerge w:val="restart"/>
            <w:tcBorders>
              <w:bottom w:val="nil"/>
            </w:tcBorders>
            <w:noWrap w:val="0"/>
            <w:textDirection w:val="tbRlV"/>
            <w:vAlign w:val="top"/>
          </w:tcPr>
          <w:p w14:paraId="2A0E4904">
            <w:pPr>
              <w:spacing w:before="240" w:line="216" w:lineRule="auto"/>
              <w:ind w:left="97"/>
              <w:rPr>
                <w:rFonts w:ascii="宋体" w:hAnsi="宋体" w:eastAsia="宋体" w:cs="宋体"/>
                <w:sz w:val="20"/>
                <w:szCs w:val="20"/>
              </w:rPr>
            </w:pPr>
            <w:r>
              <w:rPr>
                <w:rFonts w:ascii="宋体" w:hAnsi="宋体" w:eastAsia="宋体" w:cs="宋体"/>
                <w:spacing w:val="8"/>
                <w:sz w:val="20"/>
                <w:szCs w:val="20"/>
              </w:rPr>
              <w:t>测</w:t>
            </w:r>
            <w:r>
              <w:rPr>
                <w:rFonts w:ascii="宋体" w:hAnsi="宋体" w:eastAsia="宋体" w:cs="宋体"/>
                <w:spacing w:val="78"/>
                <w:sz w:val="20"/>
                <w:szCs w:val="20"/>
              </w:rPr>
              <w:t xml:space="preserve"> </w:t>
            </w:r>
            <w:r>
              <w:rPr>
                <w:rFonts w:ascii="宋体" w:hAnsi="宋体" w:eastAsia="宋体" w:cs="宋体"/>
                <w:spacing w:val="8"/>
                <w:sz w:val="20"/>
                <w:szCs w:val="20"/>
              </w:rPr>
              <w:t>量</w:t>
            </w:r>
            <w:r>
              <w:rPr>
                <w:rFonts w:ascii="宋体" w:hAnsi="宋体" w:eastAsia="宋体" w:cs="宋体"/>
                <w:spacing w:val="80"/>
                <w:sz w:val="20"/>
                <w:szCs w:val="20"/>
              </w:rPr>
              <w:t xml:space="preserve"> </w:t>
            </w:r>
            <w:r>
              <w:rPr>
                <w:rFonts w:ascii="宋体" w:hAnsi="宋体" w:eastAsia="宋体" w:cs="宋体"/>
                <w:spacing w:val="8"/>
                <w:sz w:val="20"/>
                <w:szCs w:val="20"/>
              </w:rPr>
              <w:t>点</w:t>
            </w:r>
          </w:p>
        </w:tc>
        <w:tc>
          <w:tcPr>
            <w:tcW w:w="6617" w:type="dxa"/>
            <w:gridSpan w:val="6"/>
            <w:noWrap w:val="0"/>
            <w:vAlign w:val="top"/>
          </w:tcPr>
          <w:p w14:paraId="54CE7F7B">
            <w:pPr>
              <w:spacing w:before="91" w:line="228" w:lineRule="auto"/>
              <w:ind w:left="2900"/>
              <w:rPr>
                <w:rFonts w:ascii="宋体" w:hAnsi="宋体" w:eastAsia="宋体" w:cs="宋体"/>
                <w:sz w:val="20"/>
                <w:szCs w:val="20"/>
              </w:rPr>
            </w:pPr>
            <w:r>
              <w:rPr>
                <w:rFonts w:ascii="宋体" w:hAnsi="宋体" w:eastAsia="宋体" w:cs="宋体"/>
                <w:spacing w:val="5"/>
                <w:sz w:val="20"/>
                <w:szCs w:val="20"/>
              </w:rPr>
              <w:t>断面信息</w:t>
            </w:r>
          </w:p>
        </w:tc>
      </w:tr>
      <w:tr w14:paraId="25ABAD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8" w:hRule="atLeast"/>
        </w:trPr>
        <w:tc>
          <w:tcPr>
            <w:tcW w:w="1644" w:type="dxa"/>
            <w:vMerge w:val="continue"/>
            <w:tcBorders>
              <w:top w:val="nil"/>
            </w:tcBorders>
            <w:noWrap w:val="0"/>
            <w:vAlign w:val="top"/>
          </w:tcPr>
          <w:p w14:paraId="301F46BE">
            <w:pPr>
              <w:pStyle w:val="16"/>
            </w:pPr>
          </w:p>
        </w:tc>
        <w:tc>
          <w:tcPr>
            <w:tcW w:w="691" w:type="dxa"/>
            <w:vMerge w:val="continue"/>
            <w:tcBorders>
              <w:top w:val="nil"/>
            </w:tcBorders>
            <w:noWrap w:val="0"/>
            <w:textDirection w:val="tbRlV"/>
            <w:vAlign w:val="top"/>
          </w:tcPr>
          <w:p w14:paraId="00AA3F3A">
            <w:pPr>
              <w:pStyle w:val="16"/>
            </w:pPr>
          </w:p>
        </w:tc>
        <w:tc>
          <w:tcPr>
            <w:tcW w:w="1007" w:type="dxa"/>
            <w:noWrap w:val="0"/>
            <w:vAlign w:val="top"/>
          </w:tcPr>
          <w:p w14:paraId="18B48BF3">
            <w:pPr>
              <w:spacing w:before="94" w:line="311" w:lineRule="auto"/>
              <w:ind w:left="387" w:right="138" w:hanging="232"/>
              <w:rPr>
                <w:rFonts w:ascii="宋体" w:hAnsi="宋体" w:eastAsia="宋体" w:cs="宋体"/>
                <w:sz w:val="20"/>
                <w:szCs w:val="20"/>
              </w:rPr>
            </w:pPr>
            <w:r>
              <w:rPr>
                <w:rFonts w:ascii="宋体" w:hAnsi="宋体" w:eastAsia="宋体" w:cs="宋体"/>
                <w:spacing w:val="1"/>
                <w:sz w:val="20"/>
                <w:szCs w:val="20"/>
              </w:rPr>
              <w:t>13.距离</w:t>
            </w:r>
            <w:r>
              <w:rPr>
                <w:rFonts w:ascii="宋体" w:hAnsi="宋体" w:eastAsia="宋体" w:cs="宋体"/>
                <w:spacing w:val="-10"/>
                <w:sz w:val="20"/>
                <w:szCs w:val="20"/>
              </w:rPr>
              <w:t>(m)</w:t>
            </w:r>
          </w:p>
        </w:tc>
        <w:tc>
          <w:tcPr>
            <w:tcW w:w="1143" w:type="dxa"/>
            <w:noWrap w:val="0"/>
            <w:vAlign w:val="top"/>
          </w:tcPr>
          <w:p w14:paraId="36EE105C">
            <w:pPr>
              <w:spacing w:before="94" w:line="233" w:lineRule="auto"/>
              <w:ind w:left="223"/>
              <w:rPr>
                <w:rFonts w:ascii="宋体" w:hAnsi="宋体" w:eastAsia="宋体" w:cs="宋体"/>
                <w:sz w:val="20"/>
                <w:szCs w:val="20"/>
              </w:rPr>
            </w:pPr>
            <w:r>
              <w:rPr>
                <w:rFonts w:ascii="宋体" w:hAnsi="宋体" w:eastAsia="宋体" w:cs="宋体"/>
                <w:spacing w:val="2"/>
                <w:sz w:val="20"/>
                <w:szCs w:val="20"/>
              </w:rPr>
              <w:t>14.量距</w:t>
            </w:r>
          </w:p>
          <w:p w14:paraId="49A0D167">
            <w:pPr>
              <w:spacing w:before="133" w:line="229" w:lineRule="auto"/>
              <w:ind w:left="158"/>
              <w:rPr>
                <w:rFonts w:ascii="宋体" w:hAnsi="宋体" w:eastAsia="宋体" w:cs="宋体"/>
                <w:sz w:val="20"/>
                <w:szCs w:val="20"/>
              </w:rPr>
            </w:pPr>
            <w:r>
              <w:rPr>
                <w:rFonts w:ascii="宋体" w:hAnsi="宋体" w:eastAsia="宋体" w:cs="宋体"/>
                <w:sz w:val="20"/>
                <w:szCs w:val="20"/>
              </w:rPr>
              <w:t>方向(</w:t>
            </w:r>
            <w:r>
              <w:rPr>
                <w:rFonts w:ascii="宋体" w:hAnsi="宋体" w:eastAsia="宋体" w:cs="宋体"/>
                <w:spacing w:val="-72"/>
                <w:sz w:val="20"/>
                <w:szCs w:val="20"/>
              </w:rPr>
              <w:t xml:space="preserve"> </w:t>
            </w:r>
            <w:r>
              <w:rPr>
                <w:rFonts w:ascii="宋体" w:hAnsi="宋体" w:eastAsia="宋体" w:cs="宋体"/>
                <w:sz w:val="20"/>
                <w:szCs w:val="20"/>
              </w:rPr>
              <w:t>°)</w:t>
            </w:r>
          </w:p>
        </w:tc>
        <w:tc>
          <w:tcPr>
            <w:tcW w:w="963" w:type="dxa"/>
            <w:noWrap w:val="0"/>
            <w:vAlign w:val="top"/>
          </w:tcPr>
          <w:p w14:paraId="76CFC6AE">
            <w:pPr>
              <w:spacing w:before="93" w:line="226" w:lineRule="auto"/>
              <w:ind w:left="136"/>
              <w:rPr>
                <w:rFonts w:ascii="宋体" w:hAnsi="宋体" w:eastAsia="宋体" w:cs="宋体"/>
                <w:sz w:val="20"/>
                <w:szCs w:val="20"/>
              </w:rPr>
            </w:pPr>
            <w:r>
              <w:rPr>
                <w:rFonts w:ascii="宋体" w:hAnsi="宋体" w:eastAsia="宋体" w:cs="宋体"/>
                <w:spacing w:val="1"/>
                <w:sz w:val="20"/>
                <w:szCs w:val="20"/>
              </w:rPr>
              <w:t>15.河底</w:t>
            </w:r>
          </w:p>
          <w:p w14:paraId="43EFF4C1">
            <w:pPr>
              <w:spacing w:before="140" w:line="228" w:lineRule="auto"/>
              <w:ind w:left="126"/>
              <w:rPr>
                <w:rFonts w:ascii="宋体" w:hAnsi="宋体" w:eastAsia="宋体" w:cs="宋体"/>
                <w:sz w:val="20"/>
                <w:szCs w:val="20"/>
              </w:rPr>
            </w:pPr>
            <w:r>
              <w:rPr>
                <w:rFonts w:ascii="宋体" w:hAnsi="宋体" w:eastAsia="宋体" w:cs="宋体"/>
                <w:spacing w:val="4"/>
                <w:sz w:val="20"/>
                <w:szCs w:val="20"/>
              </w:rPr>
              <w:t>高程(m)</w:t>
            </w:r>
          </w:p>
        </w:tc>
        <w:tc>
          <w:tcPr>
            <w:tcW w:w="1323" w:type="dxa"/>
            <w:noWrap w:val="0"/>
            <w:vAlign w:val="top"/>
          </w:tcPr>
          <w:p w14:paraId="7E31438B">
            <w:pPr>
              <w:spacing w:before="94" w:line="311" w:lineRule="auto"/>
              <w:ind w:left="404" w:right="188" w:hanging="194"/>
              <w:rPr>
                <w:rFonts w:ascii="宋体" w:hAnsi="宋体" w:eastAsia="宋体" w:cs="宋体"/>
                <w:sz w:val="20"/>
                <w:szCs w:val="20"/>
              </w:rPr>
            </w:pPr>
            <w:r>
              <w:rPr>
                <w:rFonts w:ascii="宋体" w:hAnsi="宋体" w:eastAsia="宋体" w:cs="宋体"/>
                <w:spacing w:val="3"/>
                <w:sz w:val="20"/>
                <w:szCs w:val="20"/>
              </w:rPr>
              <w:t>16.水面高</w:t>
            </w:r>
            <w:r>
              <w:rPr>
                <w:rFonts w:ascii="宋体" w:hAnsi="宋体" w:eastAsia="宋体" w:cs="宋体"/>
                <w:spacing w:val="-7"/>
                <w:sz w:val="20"/>
                <w:szCs w:val="20"/>
              </w:rPr>
              <w:t>程</w:t>
            </w:r>
            <w:r>
              <w:rPr>
                <w:rFonts w:ascii="宋体" w:hAnsi="宋体" w:eastAsia="宋体" w:cs="宋体"/>
                <w:spacing w:val="-56"/>
                <w:sz w:val="20"/>
                <w:szCs w:val="20"/>
              </w:rPr>
              <w:t xml:space="preserve"> </w:t>
            </w:r>
            <w:r>
              <w:rPr>
                <w:rFonts w:ascii="宋体" w:hAnsi="宋体" w:eastAsia="宋体" w:cs="宋体"/>
                <w:spacing w:val="-7"/>
                <w:sz w:val="20"/>
                <w:szCs w:val="20"/>
              </w:rPr>
              <w:t>(m)</w:t>
            </w:r>
          </w:p>
        </w:tc>
        <w:tc>
          <w:tcPr>
            <w:tcW w:w="1085" w:type="dxa"/>
            <w:noWrap w:val="0"/>
            <w:vAlign w:val="top"/>
          </w:tcPr>
          <w:p w14:paraId="6A914E84">
            <w:pPr>
              <w:spacing w:before="94" w:line="311" w:lineRule="auto"/>
              <w:ind w:left="376" w:right="174" w:hanging="179"/>
              <w:rPr>
                <w:rFonts w:ascii="宋体" w:hAnsi="宋体" w:eastAsia="宋体" w:cs="宋体"/>
                <w:sz w:val="20"/>
                <w:szCs w:val="20"/>
              </w:rPr>
            </w:pPr>
            <w:r>
              <w:rPr>
                <w:rFonts w:ascii="宋体" w:hAnsi="宋体" w:eastAsia="宋体" w:cs="宋体"/>
                <w:spacing w:val="1"/>
                <w:sz w:val="20"/>
                <w:szCs w:val="20"/>
              </w:rPr>
              <w:t>17.经度</w:t>
            </w:r>
            <w:r>
              <w:rPr>
                <w:rFonts w:ascii="宋体" w:hAnsi="宋体" w:eastAsia="宋体" w:cs="宋体"/>
                <w:spacing w:val="-19"/>
                <w:sz w:val="20"/>
                <w:szCs w:val="20"/>
              </w:rPr>
              <w:t>(</w:t>
            </w:r>
            <w:r>
              <w:rPr>
                <w:rFonts w:ascii="宋体" w:hAnsi="宋体" w:eastAsia="宋体" w:cs="宋体"/>
                <w:spacing w:val="-71"/>
                <w:sz w:val="20"/>
                <w:szCs w:val="20"/>
              </w:rPr>
              <w:t xml:space="preserve"> </w:t>
            </w:r>
            <w:r>
              <w:rPr>
                <w:rFonts w:ascii="宋体" w:hAnsi="宋体" w:eastAsia="宋体" w:cs="宋体"/>
                <w:spacing w:val="-19"/>
                <w:sz w:val="20"/>
                <w:szCs w:val="20"/>
              </w:rPr>
              <w:t>°)</w:t>
            </w:r>
          </w:p>
        </w:tc>
        <w:tc>
          <w:tcPr>
            <w:tcW w:w="1096" w:type="dxa"/>
            <w:noWrap w:val="0"/>
            <w:vAlign w:val="top"/>
          </w:tcPr>
          <w:p w14:paraId="27AEDEEB">
            <w:pPr>
              <w:spacing w:before="94" w:line="311" w:lineRule="auto"/>
              <w:ind w:left="381" w:right="180" w:hanging="179"/>
              <w:rPr>
                <w:rFonts w:ascii="宋体" w:hAnsi="宋体" w:eastAsia="宋体" w:cs="宋体"/>
                <w:sz w:val="20"/>
                <w:szCs w:val="20"/>
              </w:rPr>
            </w:pPr>
            <w:r>
              <w:rPr>
                <w:rFonts w:ascii="宋体" w:hAnsi="宋体" w:eastAsia="宋体" w:cs="宋体"/>
                <w:spacing w:val="1"/>
                <w:sz w:val="20"/>
                <w:szCs w:val="20"/>
              </w:rPr>
              <w:t>18.纬度</w:t>
            </w:r>
            <w:r>
              <w:rPr>
                <w:rFonts w:ascii="宋体" w:hAnsi="宋体" w:eastAsia="宋体" w:cs="宋体"/>
                <w:spacing w:val="-18"/>
                <w:sz w:val="20"/>
                <w:szCs w:val="20"/>
              </w:rPr>
              <w:t>(</w:t>
            </w:r>
            <w:r>
              <w:rPr>
                <w:rFonts w:ascii="宋体" w:hAnsi="宋体" w:eastAsia="宋体" w:cs="宋体"/>
                <w:spacing w:val="-74"/>
                <w:sz w:val="20"/>
                <w:szCs w:val="20"/>
              </w:rPr>
              <w:t xml:space="preserve"> </w:t>
            </w:r>
            <w:r>
              <w:rPr>
                <w:rFonts w:ascii="宋体" w:hAnsi="宋体" w:eastAsia="宋体" w:cs="宋体"/>
                <w:spacing w:val="-18"/>
                <w:sz w:val="20"/>
                <w:szCs w:val="20"/>
              </w:rPr>
              <w:t>°)</w:t>
            </w:r>
          </w:p>
        </w:tc>
      </w:tr>
      <w:tr w14:paraId="79FE0A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3" w:hRule="atLeast"/>
        </w:trPr>
        <w:tc>
          <w:tcPr>
            <w:tcW w:w="1644" w:type="dxa"/>
            <w:noWrap w:val="0"/>
            <w:vAlign w:val="top"/>
          </w:tcPr>
          <w:p w14:paraId="47809EB0">
            <w:pPr>
              <w:pStyle w:val="16"/>
            </w:pPr>
          </w:p>
        </w:tc>
        <w:tc>
          <w:tcPr>
            <w:tcW w:w="691" w:type="dxa"/>
            <w:noWrap w:val="0"/>
            <w:vAlign w:val="top"/>
          </w:tcPr>
          <w:p w14:paraId="7D3A68A8">
            <w:pPr>
              <w:pStyle w:val="16"/>
            </w:pPr>
          </w:p>
        </w:tc>
        <w:tc>
          <w:tcPr>
            <w:tcW w:w="1007" w:type="dxa"/>
            <w:noWrap w:val="0"/>
            <w:vAlign w:val="top"/>
          </w:tcPr>
          <w:p w14:paraId="675EDE0B">
            <w:pPr>
              <w:pStyle w:val="16"/>
            </w:pPr>
          </w:p>
        </w:tc>
        <w:tc>
          <w:tcPr>
            <w:tcW w:w="1143" w:type="dxa"/>
            <w:noWrap w:val="0"/>
            <w:vAlign w:val="top"/>
          </w:tcPr>
          <w:p w14:paraId="2B3A0AC2">
            <w:pPr>
              <w:pStyle w:val="16"/>
            </w:pPr>
          </w:p>
        </w:tc>
        <w:tc>
          <w:tcPr>
            <w:tcW w:w="963" w:type="dxa"/>
            <w:noWrap w:val="0"/>
            <w:vAlign w:val="top"/>
          </w:tcPr>
          <w:p w14:paraId="6F1D8E35">
            <w:pPr>
              <w:pStyle w:val="16"/>
            </w:pPr>
          </w:p>
        </w:tc>
        <w:tc>
          <w:tcPr>
            <w:tcW w:w="1323" w:type="dxa"/>
            <w:noWrap w:val="0"/>
            <w:vAlign w:val="top"/>
          </w:tcPr>
          <w:p w14:paraId="2C76781B">
            <w:pPr>
              <w:pStyle w:val="16"/>
            </w:pPr>
          </w:p>
        </w:tc>
        <w:tc>
          <w:tcPr>
            <w:tcW w:w="1085" w:type="dxa"/>
            <w:noWrap w:val="0"/>
            <w:vAlign w:val="top"/>
          </w:tcPr>
          <w:p w14:paraId="7FBFD105">
            <w:pPr>
              <w:pStyle w:val="16"/>
            </w:pPr>
          </w:p>
        </w:tc>
        <w:tc>
          <w:tcPr>
            <w:tcW w:w="1096" w:type="dxa"/>
            <w:noWrap w:val="0"/>
            <w:vAlign w:val="top"/>
          </w:tcPr>
          <w:p w14:paraId="72F1C017">
            <w:pPr>
              <w:pStyle w:val="16"/>
            </w:pPr>
          </w:p>
        </w:tc>
      </w:tr>
      <w:tr w14:paraId="5139CD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1644" w:type="dxa"/>
            <w:noWrap w:val="0"/>
            <w:vAlign w:val="top"/>
          </w:tcPr>
          <w:p w14:paraId="6BACBD71">
            <w:pPr>
              <w:pStyle w:val="16"/>
            </w:pPr>
          </w:p>
        </w:tc>
        <w:tc>
          <w:tcPr>
            <w:tcW w:w="691" w:type="dxa"/>
            <w:noWrap w:val="0"/>
            <w:vAlign w:val="top"/>
          </w:tcPr>
          <w:p w14:paraId="1E98194C">
            <w:pPr>
              <w:pStyle w:val="16"/>
            </w:pPr>
          </w:p>
        </w:tc>
        <w:tc>
          <w:tcPr>
            <w:tcW w:w="1007" w:type="dxa"/>
            <w:noWrap w:val="0"/>
            <w:vAlign w:val="top"/>
          </w:tcPr>
          <w:p w14:paraId="7E745789">
            <w:pPr>
              <w:pStyle w:val="16"/>
            </w:pPr>
          </w:p>
        </w:tc>
        <w:tc>
          <w:tcPr>
            <w:tcW w:w="1143" w:type="dxa"/>
            <w:noWrap w:val="0"/>
            <w:vAlign w:val="top"/>
          </w:tcPr>
          <w:p w14:paraId="39945E18">
            <w:pPr>
              <w:pStyle w:val="16"/>
            </w:pPr>
          </w:p>
        </w:tc>
        <w:tc>
          <w:tcPr>
            <w:tcW w:w="963" w:type="dxa"/>
            <w:noWrap w:val="0"/>
            <w:vAlign w:val="top"/>
          </w:tcPr>
          <w:p w14:paraId="7BE6246C">
            <w:pPr>
              <w:pStyle w:val="16"/>
            </w:pPr>
          </w:p>
        </w:tc>
        <w:tc>
          <w:tcPr>
            <w:tcW w:w="1323" w:type="dxa"/>
            <w:noWrap w:val="0"/>
            <w:vAlign w:val="top"/>
          </w:tcPr>
          <w:p w14:paraId="0DCDE31C">
            <w:pPr>
              <w:pStyle w:val="16"/>
            </w:pPr>
          </w:p>
        </w:tc>
        <w:tc>
          <w:tcPr>
            <w:tcW w:w="1085" w:type="dxa"/>
            <w:noWrap w:val="0"/>
            <w:vAlign w:val="top"/>
          </w:tcPr>
          <w:p w14:paraId="6278BF4F">
            <w:pPr>
              <w:pStyle w:val="16"/>
            </w:pPr>
          </w:p>
        </w:tc>
        <w:tc>
          <w:tcPr>
            <w:tcW w:w="1096" w:type="dxa"/>
            <w:noWrap w:val="0"/>
            <w:vAlign w:val="top"/>
          </w:tcPr>
          <w:p w14:paraId="1316DA32">
            <w:pPr>
              <w:pStyle w:val="16"/>
            </w:pPr>
          </w:p>
        </w:tc>
      </w:tr>
      <w:tr w14:paraId="19C119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1644" w:type="dxa"/>
            <w:noWrap w:val="0"/>
            <w:vAlign w:val="top"/>
          </w:tcPr>
          <w:p w14:paraId="5E87ED4E">
            <w:pPr>
              <w:pStyle w:val="16"/>
            </w:pPr>
          </w:p>
        </w:tc>
        <w:tc>
          <w:tcPr>
            <w:tcW w:w="691" w:type="dxa"/>
            <w:noWrap w:val="0"/>
            <w:vAlign w:val="top"/>
          </w:tcPr>
          <w:p w14:paraId="475D7DB9">
            <w:pPr>
              <w:pStyle w:val="16"/>
            </w:pPr>
          </w:p>
        </w:tc>
        <w:tc>
          <w:tcPr>
            <w:tcW w:w="1007" w:type="dxa"/>
            <w:noWrap w:val="0"/>
            <w:vAlign w:val="top"/>
          </w:tcPr>
          <w:p w14:paraId="0FE686FF">
            <w:pPr>
              <w:pStyle w:val="16"/>
            </w:pPr>
          </w:p>
        </w:tc>
        <w:tc>
          <w:tcPr>
            <w:tcW w:w="1143" w:type="dxa"/>
            <w:noWrap w:val="0"/>
            <w:vAlign w:val="top"/>
          </w:tcPr>
          <w:p w14:paraId="214B3523">
            <w:pPr>
              <w:pStyle w:val="16"/>
            </w:pPr>
          </w:p>
        </w:tc>
        <w:tc>
          <w:tcPr>
            <w:tcW w:w="963" w:type="dxa"/>
            <w:noWrap w:val="0"/>
            <w:vAlign w:val="top"/>
          </w:tcPr>
          <w:p w14:paraId="7315A990">
            <w:pPr>
              <w:pStyle w:val="16"/>
            </w:pPr>
          </w:p>
        </w:tc>
        <w:tc>
          <w:tcPr>
            <w:tcW w:w="1323" w:type="dxa"/>
            <w:noWrap w:val="0"/>
            <w:vAlign w:val="top"/>
          </w:tcPr>
          <w:p w14:paraId="6E76BA0E">
            <w:pPr>
              <w:pStyle w:val="16"/>
            </w:pPr>
          </w:p>
        </w:tc>
        <w:tc>
          <w:tcPr>
            <w:tcW w:w="1085" w:type="dxa"/>
            <w:noWrap w:val="0"/>
            <w:vAlign w:val="top"/>
          </w:tcPr>
          <w:p w14:paraId="5B9C4FCC">
            <w:pPr>
              <w:pStyle w:val="16"/>
            </w:pPr>
          </w:p>
        </w:tc>
        <w:tc>
          <w:tcPr>
            <w:tcW w:w="1096" w:type="dxa"/>
            <w:noWrap w:val="0"/>
            <w:vAlign w:val="top"/>
          </w:tcPr>
          <w:p w14:paraId="66303D3F">
            <w:pPr>
              <w:pStyle w:val="16"/>
            </w:pPr>
          </w:p>
        </w:tc>
      </w:tr>
      <w:tr w14:paraId="571539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1644" w:type="dxa"/>
            <w:noWrap w:val="0"/>
            <w:vAlign w:val="top"/>
          </w:tcPr>
          <w:p w14:paraId="731FC95D">
            <w:pPr>
              <w:pStyle w:val="16"/>
            </w:pPr>
          </w:p>
        </w:tc>
        <w:tc>
          <w:tcPr>
            <w:tcW w:w="691" w:type="dxa"/>
            <w:noWrap w:val="0"/>
            <w:vAlign w:val="top"/>
          </w:tcPr>
          <w:p w14:paraId="114321DA">
            <w:pPr>
              <w:pStyle w:val="16"/>
            </w:pPr>
          </w:p>
        </w:tc>
        <w:tc>
          <w:tcPr>
            <w:tcW w:w="1007" w:type="dxa"/>
            <w:noWrap w:val="0"/>
            <w:vAlign w:val="top"/>
          </w:tcPr>
          <w:p w14:paraId="0EB62A3C">
            <w:pPr>
              <w:pStyle w:val="16"/>
            </w:pPr>
          </w:p>
        </w:tc>
        <w:tc>
          <w:tcPr>
            <w:tcW w:w="1143" w:type="dxa"/>
            <w:noWrap w:val="0"/>
            <w:vAlign w:val="top"/>
          </w:tcPr>
          <w:p w14:paraId="20DFFC8C">
            <w:pPr>
              <w:pStyle w:val="16"/>
            </w:pPr>
          </w:p>
        </w:tc>
        <w:tc>
          <w:tcPr>
            <w:tcW w:w="963" w:type="dxa"/>
            <w:noWrap w:val="0"/>
            <w:vAlign w:val="top"/>
          </w:tcPr>
          <w:p w14:paraId="1942A7E0">
            <w:pPr>
              <w:pStyle w:val="16"/>
            </w:pPr>
          </w:p>
        </w:tc>
        <w:tc>
          <w:tcPr>
            <w:tcW w:w="1323" w:type="dxa"/>
            <w:noWrap w:val="0"/>
            <w:vAlign w:val="top"/>
          </w:tcPr>
          <w:p w14:paraId="09E74F6E">
            <w:pPr>
              <w:pStyle w:val="16"/>
            </w:pPr>
          </w:p>
        </w:tc>
        <w:tc>
          <w:tcPr>
            <w:tcW w:w="1085" w:type="dxa"/>
            <w:noWrap w:val="0"/>
            <w:vAlign w:val="top"/>
          </w:tcPr>
          <w:p w14:paraId="1260D062">
            <w:pPr>
              <w:pStyle w:val="16"/>
            </w:pPr>
          </w:p>
        </w:tc>
        <w:tc>
          <w:tcPr>
            <w:tcW w:w="1096" w:type="dxa"/>
            <w:noWrap w:val="0"/>
            <w:vAlign w:val="top"/>
          </w:tcPr>
          <w:p w14:paraId="12E1F81D">
            <w:pPr>
              <w:pStyle w:val="16"/>
            </w:pPr>
          </w:p>
        </w:tc>
      </w:tr>
    </w:tbl>
    <w:p w14:paraId="52277080">
      <w:pPr>
        <w:rPr>
          <w:rFonts w:ascii="Arial"/>
          <w:sz w:val="21"/>
        </w:rPr>
      </w:pPr>
    </w:p>
    <w:p w14:paraId="552A94B3">
      <w:pPr>
        <w:rPr>
          <w:rFonts w:ascii="Arial" w:hAnsi="Arial" w:eastAsia="Arial" w:cs="Arial"/>
          <w:sz w:val="21"/>
          <w:szCs w:val="21"/>
        </w:rPr>
        <w:sectPr>
          <w:headerReference r:id="rId35" w:type="default"/>
          <w:footerReference r:id="rId36" w:type="default"/>
          <w:pgSz w:w="11906" w:h="16839"/>
          <w:pgMar w:top="1180" w:right="1474" w:bottom="1259" w:left="1474" w:header="850" w:footer="1097" w:gutter="0"/>
          <w:cols w:space="720" w:num="1"/>
        </w:sectPr>
      </w:pPr>
    </w:p>
    <w:p w14:paraId="0C078ACD">
      <w:pPr>
        <w:spacing w:line="351" w:lineRule="auto"/>
        <w:rPr>
          <w:rFonts w:ascii="Arial"/>
          <w:sz w:val="21"/>
        </w:rPr>
      </w:pPr>
    </w:p>
    <w:p w14:paraId="3BCFC0A6">
      <w:pPr>
        <w:pStyle w:val="4"/>
        <w:spacing w:before="78" w:line="219" w:lineRule="auto"/>
        <w:ind w:left="597"/>
      </w:pPr>
      <w:r>
        <w:rPr>
          <w:rFonts w:ascii="Times New Roman" w:hAnsi="Times New Roman" w:eastAsia="Times New Roman" w:cs="Times New Roman"/>
          <w:spacing w:val="-1"/>
        </w:rPr>
        <w:t>2</w:t>
      </w:r>
      <w:r>
        <w:rPr>
          <w:spacing w:val="-1"/>
        </w:rPr>
        <w:t>）横断面测量成果表样式参见下表。</w:t>
      </w:r>
    </w:p>
    <w:p w14:paraId="7CF7DE15">
      <w:pPr>
        <w:rPr>
          <w:rFonts w:ascii="Arial"/>
          <w:sz w:val="21"/>
        </w:rPr>
      </w:pPr>
    </w:p>
    <w:p w14:paraId="66C7833E">
      <w:pPr>
        <w:pStyle w:val="4"/>
        <w:spacing w:before="65" w:line="228" w:lineRule="auto"/>
        <w:ind w:left="3028"/>
        <w:rPr>
          <w:sz w:val="20"/>
          <w:szCs w:val="20"/>
        </w:rPr>
      </w:pPr>
      <w:r>
        <w:rPr>
          <w:b/>
          <w:bCs/>
          <w:spacing w:val="6"/>
          <w:sz w:val="20"/>
          <w:szCs w:val="20"/>
        </w:rPr>
        <w:t>表</w:t>
      </w:r>
      <w:r>
        <w:rPr>
          <w:spacing w:val="-42"/>
          <w:sz w:val="20"/>
          <w:szCs w:val="20"/>
        </w:rPr>
        <w:t xml:space="preserve"> </w:t>
      </w:r>
      <w:r>
        <w:rPr>
          <w:rFonts w:ascii="Times New Roman" w:hAnsi="Times New Roman" w:eastAsia="Times New Roman" w:cs="Times New Roman"/>
          <w:b/>
          <w:bCs/>
          <w:spacing w:val="6"/>
          <w:sz w:val="20"/>
          <w:szCs w:val="20"/>
        </w:rPr>
        <w:t xml:space="preserve">3.2-2  </w:t>
      </w:r>
      <w:r>
        <w:rPr>
          <w:b/>
          <w:bCs/>
          <w:spacing w:val="6"/>
          <w:sz w:val="20"/>
          <w:szCs w:val="20"/>
        </w:rPr>
        <w:t>沟道横断面测量成果表</w:t>
      </w:r>
    </w:p>
    <w:p w14:paraId="4C420BEF">
      <w:pPr>
        <w:spacing w:line="149" w:lineRule="exact"/>
      </w:pPr>
    </w:p>
    <w:tbl>
      <w:tblPr>
        <w:tblStyle w:val="15"/>
        <w:tblW w:w="89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625"/>
        <w:gridCol w:w="1372"/>
        <w:gridCol w:w="1206"/>
        <w:gridCol w:w="1702"/>
        <w:gridCol w:w="1124"/>
        <w:gridCol w:w="1125"/>
        <w:gridCol w:w="798"/>
      </w:tblGrid>
      <w:tr w14:paraId="355465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1625" w:type="dxa"/>
            <w:noWrap w:val="0"/>
            <w:vAlign w:val="top"/>
          </w:tcPr>
          <w:p w14:paraId="1D062E20">
            <w:pPr>
              <w:spacing w:before="95" w:line="228" w:lineRule="auto"/>
              <w:ind w:left="308"/>
              <w:rPr>
                <w:rFonts w:ascii="宋体" w:hAnsi="宋体" w:eastAsia="宋体" w:cs="宋体"/>
                <w:sz w:val="20"/>
                <w:szCs w:val="20"/>
              </w:rPr>
            </w:pPr>
            <w:r>
              <w:rPr>
                <w:rFonts w:ascii="宋体" w:hAnsi="宋体" w:eastAsia="宋体" w:cs="宋体"/>
                <w:spacing w:val="3"/>
                <w:sz w:val="20"/>
                <w:szCs w:val="20"/>
              </w:rPr>
              <w:t>1.所在位置</w:t>
            </w:r>
          </w:p>
        </w:tc>
        <w:tc>
          <w:tcPr>
            <w:tcW w:w="2578" w:type="dxa"/>
            <w:gridSpan w:val="2"/>
            <w:noWrap w:val="0"/>
            <w:vAlign w:val="top"/>
          </w:tcPr>
          <w:p w14:paraId="4AEC50C4">
            <w:pPr>
              <w:pStyle w:val="16"/>
            </w:pPr>
          </w:p>
        </w:tc>
        <w:tc>
          <w:tcPr>
            <w:tcW w:w="1702" w:type="dxa"/>
            <w:noWrap w:val="0"/>
            <w:vAlign w:val="top"/>
          </w:tcPr>
          <w:p w14:paraId="30B6A535">
            <w:pPr>
              <w:spacing w:before="95" w:line="228" w:lineRule="auto"/>
              <w:ind w:left="124"/>
              <w:rPr>
                <w:rFonts w:ascii="宋体" w:hAnsi="宋体" w:eastAsia="宋体" w:cs="宋体"/>
                <w:sz w:val="20"/>
                <w:szCs w:val="20"/>
              </w:rPr>
            </w:pPr>
            <w:r>
              <w:rPr>
                <w:rFonts w:ascii="宋体" w:hAnsi="宋体" w:eastAsia="宋体" w:cs="宋体"/>
                <w:spacing w:val="6"/>
                <w:sz w:val="20"/>
                <w:szCs w:val="20"/>
              </w:rPr>
              <w:t>2.行政区划代码</w:t>
            </w:r>
          </w:p>
        </w:tc>
        <w:tc>
          <w:tcPr>
            <w:tcW w:w="3047" w:type="dxa"/>
            <w:gridSpan w:val="3"/>
            <w:noWrap w:val="0"/>
            <w:vAlign w:val="top"/>
          </w:tcPr>
          <w:p w14:paraId="2E5ADC78">
            <w:pPr>
              <w:pStyle w:val="16"/>
            </w:pPr>
          </w:p>
        </w:tc>
      </w:tr>
      <w:tr w14:paraId="56733A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1625" w:type="dxa"/>
            <w:noWrap w:val="0"/>
            <w:vAlign w:val="top"/>
          </w:tcPr>
          <w:p w14:paraId="74E0E3C9">
            <w:pPr>
              <w:spacing w:before="90" w:line="228" w:lineRule="auto"/>
              <w:ind w:left="297"/>
              <w:rPr>
                <w:rFonts w:ascii="宋体" w:hAnsi="宋体" w:eastAsia="宋体" w:cs="宋体"/>
                <w:sz w:val="20"/>
                <w:szCs w:val="20"/>
              </w:rPr>
            </w:pPr>
            <w:r>
              <w:rPr>
                <w:rFonts w:ascii="宋体" w:hAnsi="宋体" w:eastAsia="宋体" w:cs="宋体"/>
                <w:spacing w:val="5"/>
                <w:sz w:val="20"/>
                <w:szCs w:val="20"/>
              </w:rPr>
              <w:t>3.所在沟道</w:t>
            </w:r>
          </w:p>
        </w:tc>
        <w:tc>
          <w:tcPr>
            <w:tcW w:w="2578" w:type="dxa"/>
            <w:gridSpan w:val="2"/>
            <w:noWrap w:val="0"/>
            <w:vAlign w:val="top"/>
          </w:tcPr>
          <w:p w14:paraId="642776E8">
            <w:pPr>
              <w:pStyle w:val="16"/>
            </w:pPr>
          </w:p>
        </w:tc>
        <w:tc>
          <w:tcPr>
            <w:tcW w:w="1702" w:type="dxa"/>
            <w:noWrap w:val="0"/>
            <w:vAlign w:val="top"/>
          </w:tcPr>
          <w:p w14:paraId="781C3B89">
            <w:pPr>
              <w:spacing w:before="90" w:line="228" w:lineRule="auto"/>
              <w:ind w:left="329"/>
              <w:rPr>
                <w:rFonts w:ascii="宋体" w:hAnsi="宋体" w:eastAsia="宋体" w:cs="宋体"/>
                <w:sz w:val="20"/>
                <w:szCs w:val="20"/>
              </w:rPr>
            </w:pPr>
            <w:r>
              <w:rPr>
                <w:rFonts w:ascii="宋体" w:hAnsi="宋体" w:eastAsia="宋体" w:cs="宋体"/>
                <w:spacing w:val="6"/>
                <w:sz w:val="20"/>
                <w:szCs w:val="20"/>
              </w:rPr>
              <w:t>4.河流代码</w:t>
            </w:r>
          </w:p>
        </w:tc>
        <w:tc>
          <w:tcPr>
            <w:tcW w:w="3047" w:type="dxa"/>
            <w:gridSpan w:val="3"/>
            <w:noWrap w:val="0"/>
            <w:vAlign w:val="top"/>
          </w:tcPr>
          <w:p w14:paraId="660BF35A">
            <w:pPr>
              <w:pStyle w:val="16"/>
            </w:pPr>
          </w:p>
        </w:tc>
      </w:tr>
      <w:tr w14:paraId="02B217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1625" w:type="dxa"/>
            <w:noWrap w:val="0"/>
            <w:vAlign w:val="top"/>
          </w:tcPr>
          <w:p w14:paraId="1F2DA021">
            <w:pPr>
              <w:spacing w:before="89" w:line="228" w:lineRule="auto"/>
              <w:ind w:left="297"/>
              <w:rPr>
                <w:rFonts w:ascii="宋体" w:hAnsi="宋体" w:eastAsia="宋体" w:cs="宋体"/>
                <w:sz w:val="20"/>
                <w:szCs w:val="20"/>
              </w:rPr>
            </w:pPr>
            <w:r>
              <w:rPr>
                <w:rFonts w:ascii="宋体" w:hAnsi="宋体" w:eastAsia="宋体" w:cs="宋体"/>
                <w:spacing w:val="5"/>
                <w:sz w:val="20"/>
                <w:szCs w:val="20"/>
              </w:rPr>
              <w:t>5.断面名称</w:t>
            </w:r>
          </w:p>
        </w:tc>
        <w:tc>
          <w:tcPr>
            <w:tcW w:w="2578" w:type="dxa"/>
            <w:gridSpan w:val="2"/>
            <w:noWrap w:val="0"/>
            <w:vAlign w:val="top"/>
          </w:tcPr>
          <w:p w14:paraId="37774C4A">
            <w:pPr>
              <w:pStyle w:val="16"/>
            </w:pPr>
          </w:p>
        </w:tc>
        <w:tc>
          <w:tcPr>
            <w:tcW w:w="1702" w:type="dxa"/>
            <w:noWrap w:val="0"/>
            <w:vAlign w:val="top"/>
          </w:tcPr>
          <w:p w14:paraId="10F799B9">
            <w:pPr>
              <w:spacing w:before="89" w:line="228" w:lineRule="auto"/>
              <w:ind w:left="332"/>
              <w:rPr>
                <w:rFonts w:ascii="宋体" w:hAnsi="宋体" w:eastAsia="宋体" w:cs="宋体"/>
                <w:sz w:val="20"/>
                <w:szCs w:val="20"/>
              </w:rPr>
            </w:pPr>
            <w:r>
              <w:rPr>
                <w:rFonts w:ascii="宋体" w:hAnsi="宋体" w:eastAsia="宋体" w:cs="宋体"/>
                <w:spacing w:val="6"/>
                <w:sz w:val="20"/>
                <w:szCs w:val="20"/>
              </w:rPr>
              <w:t>6.断面标识</w:t>
            </w:r>
          </w:p>
        </w:tc>
        <w:tc>
          <w:tcPr>
            <w:tcW w:w="3047" w:type="dxa"/>
            <w:gridSpan w:val="3"/>
            <w:noWrap w:val="0"/>
            <w:vAlign w:val="top"/>
          </w:tcPr>
          <w:p w14:paraId="74C9065E">
            <w:pPr>
              <w:pStyle w:val="16"/>
            </w:pPr>
          </w:p>
        </w:tc>
      </w:tr>
      <w:tr w14:paraId="4678D2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1625" w:type="dxa"/>
            <w:noWrap w:val="0"/>
            <w:vAlign w:val="top"/>
          </w:tcPr>
          <w:p w14:paraId="20FDE765">
            <w:pPr>
              <w:spacing w:before="90" w:line="228" w:lineRule="auto"/>
              <w:ind w:left="297"/>
              <w:rPr>
                <w:rFonts w:ascii="宋体" w:hAnsi="宋体" w:eastAsia="宋体" w:cs="宋体"/>
                <w:sz w:val="20"/>
                <w:szCs w:val="20"/>
              </w:rPr>
            </w:pPr>
            <w:r>
              <w:rPr>
                <w:rFonts w:ascii="宋体" w:hAnsi="宋体" w:eastAsia="宋体" w:cs="宋体"/>
                <w:spacing w:val="5"/>
                <w:sz w:val="20"/>
                <w:szCs w:val="20"/>
              </w:rPr>
              <w:t>7.断面类别</w:t>
            </w:r>
          </w:p>
        </w:tc>
        <w:tc>
          <w:tcPr>
            <w:tcW w:w="2578" w:type="dxa"/>
            <w:gridSpan w:val="2"/>
            <w:noWrap w:val="0"/>
            <w:vAlign w:val="top"/>
          </w:tcPr>
          <w:p w14:paraId="6F92F7E9">
            <w:pPr>
              <w:pStyle w:val="16"/>
            </w:pPr>
          </w:p>
        </w:tc>
        <w:tc>
          <w:tcPr>
            <w:tcW w:w="1702" w:type="dxa"/>
            <w:noWrap w:val="0"/>
            <w:vAlign w:val="top"/>
          </w:tcPr>
          <w:p w14:paraId="16D9048B">
            <w:pPr>
              <w:spacing w:before="90" w:line="228" w:lineRule="auto"/>
              <w:ind w:left="331"/>
              <w:rPr>
                <w:rFonts w:ascii="宋体" w:hAnsi="宋体" w:eastAsia="宋体" w:cs="宋体"/>
                <w:sz w:val="20"/>
                <w:szCs w:val="20"/>
              </w:rPr>
            </w:pPr>
            <w:r>
              <w:rPr>
                <w:rFonts w:ascii="宋体" w:hAnsi="宋体" w:eastAsia="宋体" w:cs="宋体"/>
                <w:spacing w:val="6"/>
                <w:sz w:val="20"/>
                <w:szCs w:val="20"/>
              </w:rPr>
              <w:t>8.断面形态</w:t>
            </w:r>
          </w:p>
        </w:tc>
        <w:tc>
          <w:tcPr>
            <w:tcW w:w="3047" w:type="dxa"/>
            <w:gridSpan w:val="3"/>
            <w:noWrap w:val="0"/>
            <w:vAlign w:val="top"/>
          </w:tcPr>
          <w:p w14:paraId="68B5E941">
            <w:pPr>
              <w:pStyle w:val="16"/>
            </w:pPr>
          </w:p>
        </w:tc>
      </w:tr>
      <w:tr w14:paraId="487EA9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1625" w:type="dxa"/>
            <w:noWrap w:val="0"/>
            <w:vAlign w:val="top"/>
          </w:tcPr>
          <w:p w14:paraId="5FDD40A1">
            <w:pPr>
              <w:spacing w:before="90" w:line="228" w:lineRule="auto"/>
              <w:ind w:left="293"/>
              <w:rPr>
                <w:rFonts w:ascii="宋体" w:hAnsi="宋体" w:eastAsia="宋体" w:cs="宋体"/>
                <w:sz w:val="20"/>
                <w:szCs w:val="20"/>
              </w:rPr>
            </w:pPr>
            <w:r>
              <w:rPr>
                <w:rFonts w:ascii="宋体" w:hAnsi="宋体" w:eastAsia="宋体" w:cs="宋体"/>
                <w:spacing w:val="6"/>
                <w:sz w:val="20"/>
                <w:szCs w:val="20"/>
              </w:rPr>
              <w:t>9.是否跨县</w:t>
            </w:r>
          </w:p>
        </w:tc>
        <w:tc>
          <w:tcPr>
            <w:tcW w:w="2578" w:type="dxa"/>
            <w:gridSpan w:val="2"/>
            <w:noWrap w:val="0"/>
            <w:vAlign w:val="top"/>
          </w:tcPr>
          <w:p w14:paraId="73AB8FEF">
            <w:pPr>
              <w:pStyle w:val="16"/>
            </w:pPr>
          </w:p>
        </w:tc>
        <w:tc>
          <w:tcPr>
            <w:tcW w:w="1702" w:type="dxa"/>
            <w:noWrap w:val="0"/>
            <w:vAlign w:val="top"/>
          </w:tcPr>
          <w:p w14:paraId="07AED69E">
            <w:pPr>
              <w:spacing w:before="89" w:line="228" w:lineRule="auto"/>
              <w:ind w:left="295"/>
              <w:rPr>
                <w:rFonts w:ascii="宋体" w:hAnsi="宋体" w:eastAsia="宋体" w:cs="宋体"/>
                <w:sz w:val="20"/>
                <w:szCs w:val="20"/>
              </w:rPr>
            </w:pPr>
            <w:r>
              <w:rPr>
                <w:rFonts w:ascii="宋体" w:hAnsi="宋体" w:eastAsia="宋体" w:cs="宋体"/>
                <w:spacing w:val="4"/>
                <w:sz w:val="20"/>
                <w:szCs w:val="20"/>
              </w:rPr>
              <w:t>10.河床底质</w:t>
            </w:r>
          </w:p>
        </w:tc>
        <w:tc>
          <w:tcPr>
            <w:tcW w:w="3047" w:type="dxa"/>
            <w:gridSpan w:val="3"/>
            <w:noWrap w:val="0"/>
            <w:vAlign w:val="top"/>
          </w:tcPr>
          <w:p w14:paraId="1BB3CB47">
            <w:pPr>
              <w:pStyle w:val="16"/>
            </w:pPr>
          </w:p>
        </w:tc>
      </w:tr>
      <w:tr w14:paraId="5BF70A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1625" w:type="dxa"/>
            <w:noWrap w:val="0"/>
            <w:vAlign w:val="top"/>
          </w:tcPr>
          <w:p w14:paraId="48BCA525">
            <w:pPr>
              <w:spacing w:before="91" w:line="229" w:lineRule="auto"/>
              <w:ind w:left="255"/>
              <w:rPr>
                <w:rFonts w:ascii="宋体" w:hAnsi="宋体" w:eastAsia="宋体" w:cs="宋体"/>
                <w:sz w:val="20"/>
                <w:szCs w:val="20"/>
              </w:rPr>
            </w:pPr>
            <w:r>
              <w:rPr>
                <w:rFonts w:ascii="宋体" w:hAnsi="宋体" w:eastAsia="宋体" w:cs="宋体"/>
                <w:spacing w:val="4"/>
                <w:sz w:val="20"/>
                <w:szCs w:val="20"/>
              </w:rPr>
              <w:t>11.测量方法</w:t>
            </w:r>
          </w:p>
        </w:tc>
        <w:tc>
          <w:tcPr>
            <w:tcW w:w="2578" w:type="dxa"/>
            <w:gridSpan w:val="2"/>
            <w:noWrap w:val="0"/>
            <w:vAlign w:val="top"/>
          </w:tcPr>
          <w:p w14:paraId="7136BDD9">
            <w:pPr>
              <w:pStyle w:val="16"/>
            </w:pPr>
          </w:p>
        </w:tc>
        <w:tc>
          <w:tcPr>
            <w:tcW w:w="1702" w:type="dxa"/>
            <w:noWrap w:val="0"/>
            <w:vAlign w:val="top"/>
          </w:tcPr>
          <w:p w14:paraId="57BEA4F7">
            <w:pPr>
              <w:spacing w:before="90" w:line="228" w:lineRule="auto"/>
              <w:ind w:left="137"/>
              <w:rPr>
                <w:rFonts w:ascii="宋体" w:hAnsi="宋体" w:eastAsia="宋体" w:cs="宋体"/>
                <w:sz w:val="20"/>
                <w:szCs w:val="20"/>
              </w:rPr>
            </w:pPr>
            <w:r>
              <w:rPr>
                <w:rFonts w:ascii="宋体" w:hAnsi="宋体" w:eastAsia="宋体" w:cs="宋体"/>
                <w:spacing w:val="4"/>
                <w:sz w:val="20"/>
                <w:szCs w:val="20"/>
              </w:rPr>
              <w:t>12.基点高程(m)</w:t>
            </w:r>
          </w:p>
        </w:tc>
        <w:tc>
          <w:tcPr>
            <w:tcW w:w="3047" w:type="dxa"/>
            <w:gridSpan w:val="3"/>
            <w:noWrap w:val="0"/>
            <w:vAlign w:val="top"/>
          </w:tcPr>
          <w:p w14:paraId="3432DFDE">
            <w:pPr>
              <w:pStyle w:val="16"/>
            </w:pPr>
          </w:p>
        </w:tc>
      </w:tr>
      <w:tr w14:paraId="640E0E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9" w:hRule="atLeast"/>
        </w:trPr>
        <w:tc>
          <w:tcPr>
            <w:tcW w:w="1625" w:type="dxa"/>
            <w:noWrap w:val="0"/>
            <w:vAlign w:val="top"/>
          </w:tcPr>
          <w:p w14:paraId="734EE4B7">
            <w:pPr>
              <w:spacing w:before="32" w:line="234" w:lineRule="auto"/>
              <w:ind w:left="643" w:right="233" w:hanging="388"/>
              <w:rPr>
                <w:rFonts w:ascii="宋体" w:hAnsi="宋体" w:eastAsia="宋体" w:cs="宋体"/>
                <w:sz w:val="20"/>
                <w:szCs w:val="20"/>
              </w:rPr>
            </w:pPr>
            <w:r>
              <w:rPr>
                <w:rFonts w:ascii="宋体" w:hAnsi="宋体" w:eastAsia="宋体" w:cs="宋体"/>
                <w:spacing w:val="4"/>
                <w:sz w:val="20"/>
                <w:szCs w:val="20"/>
              </w:rPr>
              <w:t>13.基点经度</w:t>
            </w:r>
            <w:r>
              <w:rPr>
                <w:rFonts w:ascii="宋体" w:hAnsi="宋体" w:eastAsia="宋体" w:cs="宋体"/>
                <w:spacing w:val="-19"/>
                <w:sz w:val="20"/>
                <w:szCs w:val="20"/>
              </w:rPr>
              <w:t>(</w:t>
            </w:r>
            <w:r>
              <w:rPr>
                <w:rFonts w:ascii="宋体" w:hAnsi="宋体" w:eastAsia="宋体" w:cs="宋体"/>
                <w:spacing w:val="-71"/>
                <w:sz w:val="20"/>
                <w:szCs w:val="20"/>
              </w:rPr>
              <w:t xml:space="preserve"> </w:t>
            </w:r>
            <w:r>
              <w:rPr>
                <w:rFonts w:ascii="宋体" w:hAnsi="宋体" w:eastAsia="宋体" w:cs="宋体"/>
                <w:spacing w:val="-19"/>
                <w:sz w:val="20"/>
                <w:szCs w:val="20"/>
              </w:rPr>
              <w:t>°)</w:t>
            </w:r>
          </w:p>
        </w:tc>
        <w:tc>
          <w:tcPr>
            <w:tcW w:w="2578" w:type="dxa"/>
            <w:gridSpan w:val="2"/>
            <w:noWrap w:val="0"/>
            <w:vAlign w:val="top"/>
          </w:tcPr>
          <w:p w14:paraId="2ED57AF5">
            <w:pPr>
              <w:pStyle w:val="16"/>
            </w:pPr>
          </w:p>
        </w:tc>
        <w:tc>
          <w:tcPr>
            <w:tcW w:w="1702" w:type="dxa"/>
            <w:noWrap w:val="0"/>
            <w:vAlign w:val="top"/>
          </w:tcPr>
          <w:p w14:paraId="1DF23467">
            <w:pPr>
              <w:spacing w:before="32" w:line="234" w:lineRule="auto"/>
              <w:ind w:left="683" w:right="272" w:hanging="388"/>
              <w:rPr>
                <w:rFonts w:ascii="宋体" w:hAnsi="宋体" w:eastAsia="宋体" w:cs="宋体"/>
                <w:sz w:val="20"/>
                <w:szCs w:val="20"/>
              </w:rPr>
            </w:pPr>
            <w:r>
              <w:rPr>
                <w:rFonts w:ascii="宋体" w:hAnsi="宋体" w:eastAsia="宋体" w:cs="宋体"/>
                <w:spacing w:val="4"/>
                <w:sz w:val="20"/>
                <w:szCs w:val="20"/>
              </w:rPr>
              <w:t>14.基点纬度</w:t>
            </w:r>
            <w:r>
              <w:rPr>
                <w:rFonts w:ascii="宋体" w:hAnsi="宋体" w:eastAsia="宋体" w:cs="宋体"/>
                <w:spacing w:val="-18"/>
                <w:sz w:val="20"/>
                <w:szCs w:val="20"/>
              </w:rPr>
              <w:t>(</w:t>
            </w:r>
            <w:r>
              <w:rPr>
                <w:rFonts w:ascii="宋体" w:hAnsi="宋体" w:eastAsia="宋体" w:cs="宋体"/>
                <w:spacing w:val="-74"/>
                <w:sz w:val="20"/>
                <w:szCs w:val="20"/>
              </w:rPr>
              <w:t xml:space="preserve"> </w:t>
            </w:r>
            <w:r>
              <w:rPr>
                <w:rFonts w:ascii="宋体" w:hAnsi="宋体" w:eastAsia="宋体" w:cs="宋体"/>
                <w:spacing w:val="-18"/>
                <w:sz w:val="20"/>
                <w:szCs w:val="20"/>
              </w:rPr>
              <w:t>°)</w:t>
            </w:r>
          </w:p>
        </w:tc>
        <w:tc>
          <w:tcPr>
            <w:tcW w:w="3047" w:type="dxa"/>
            <w:gridSpan w:val="3"/>
            <w:noWrap w:val="0"/>
            <w:vAlign w:val="top"/>
          </w:tcPr>
          <w:p w14:paraId="15CF7E16">
            <w:pPr>
              <w:pStyle w:val="16"/>
            </w:pPr>
          </w:p>
        </w:tc>
      </w:tr>
      <w:tr w14:paraId="746E62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8" w:hRule="atLeast"/>
        </w:trPr>
        <w:tc>
          <w:tcPr>
            <w:tcW w:w="1625" w:type="dxa"/>
            <w:noWrap w:val="0"/>
            <w:vAlign w:val="top"/>
          </w:tcPr>
          <w:p w14:paraId="65DFBB4E">
            <w:pPr>
              <w:spacing w:before="33" w:line="233" w:lineRule="auto"/>
              <w:ind w:left="643" w:right="127" w:hanging="491"/>
              <w:rPr>
                <w:rFonts w:ascii="宋体" w:hAnsi="宋体" w:eastAsia="宋体" w:cs="宋体"/>
                <w:sz w:val="20"/>
                <w:szCs w:val="20"/>
              </w:rPr>
            </w:pPr>
            <w:r>
              <w:rPr>
                <w:rFonts w:ascii="宋体" w:hAnsi="宋体" w:eastAsia="宋体" w:cs="宋体"/>
                <w:spacing w:val="4"/>
                <w:sz w:val="20"/>
                <w:szCs w:val="20"/>
              </w:rPr>
              <w:t>15.断面方位角</w:t>
            </w:r>
            <w:r>
              <w:rPr>
                <w:rFonts w:ascii="宋体" w:hAnsi="宋体" w:eastAsia="宋体" w:cs="宋体"/>
                <w:spacing w:val="-19"/>
                <w:sz w:val="20"/>
                <w:szCs w:val="20"/>
              </w:rPr>
              <w:t>(</w:t>
            </w:r>
            <w:r>
              <w:rPr>
                <w:rFonts w:ascii="宋体" w:hAnsi="宋体" w:eastAsia="宋体" w:cs="宋体"/>
                <w:spacing w:val="-71"/>
                <w:sz w:val="20"/>
                <w:szCs w:val="20"/>
              </w:rPr>
              <w:t xml:space="preserve"> </w:t>
            </w:r>
            <w:r>
              <w:rPr>
                <w:rFonts w:ascii="宋体" w:hAnsi="宋体" w:eastAsia="宋体" w:cs="宋体"/>
                <w:spacing w:val="-19"/>
                <w:sz w:val="20"/>
                <w:szCs w:val="20"/>
              </w:rPr>
              <w:t>°)</w:t>
            </w:r>
          </w:p>
        </w:tc>
        <w:tc>
          <w:tcPr>
            <w:tcW w:w="2578" w:type="dxa"/>
            <w:gridSpan w:val="2"/>
            <w:noWrap w:val="0"/>
            <w:vAlign w:val="top"/>
          </w:tcPr>
          <w:p w14:paraId="60AE00F0">
            <w:pPr>
              <w:pStyle w:val="16"/>
            </w:pPr>
          </w:p>
        </w:tc>
        <w:tc>
          <w:tcPr>
            <w:tcW w:w="1702" w:type="dxa"/>
            <w:noWrap w:val="0"/>
            <w:vAlign w:val="top"/>
          </w:tcPr>
          <w:p w14:paraId="5F2354C1">
            <w:pPr>
              <w:spacing w:before="32" w:line="228" w:lineRule="auto"/>
              <w:ind w:left="190"/>
              <w:rPr>
                <w:rFonts w:ascii="宋体" w:hAnsi="宋体" w:eastAsia="宋体" w:cs="宋体"/>
                <w:sz w:val="20"/>
                <w:szCs w:val="20"/>
              </w:rPr>
            </w:pPr>
            <w:r>
              <w:rPr>
                <w:rFonts w:ascii="宋体" w:hAnsi="宋体" w:eastAsia="宋体" w:cs="宋体"/>
                <w:spacing w:val="4"/>
                <w:sz w:val="20"/>
                <w:szCs w:val="20"/>
              </w:rPr>
              <w:t>16.历史最高水</w:t>
            </w:r>
          </w:p>
          <w:p w14:paraId="04292BDD">
            <w:pPr>
              <w:spacing w:before="24" w:line="216" w:lineRule="auto"/>
              <w:ind w:left="594"/>
              <w:rPr>
                <w:rFonts w:ascii="宋体" w:hAnsi="宋体" w:eastAsia="宋体" w:cs="宋体"/>
                <w:sz w:val="20"/>
                <w:szCs w:val="20"/>
              </w:rPr>
            </w:pPr>
            <w:r>
              <w:rPr>
                <w:rFonts w:ascii="宋体" w:hAnsi="宋体" w:eastAsia="宋体" w:cs="宋体"/>
                <w:spacing w:val="-8"/>
                <w:sz w:val="20"/>
                <w:szCs w:val="20"/>
              </w:rPr>
              <w:t>位</w:t>
            </w:r>
            <w:r>
              <w:rPr>
                <w:rFonts w:ascii="宋体" w:hAnsi="宋体" w:eastAsia="宋体" w:cs="宋体"/>
                <w:spacing w:val="-51"/>
                <w:sz w:val="20"/>
                <w:szCs w:val="20"/>
              </w:rPr>
              <w:t xml:space="preserve"> </w:t>
            </w:r>
            <w:r>
              <w:rPr>
                <w:rFonts w:ascii="宋体" w:hAnsi="宋体" w:eastAsia="宋体" w:cs="宋体"/>
                <w:spacing w:val="-8"/>
                <w:sz w:val="20"/>
                <w:szCs w:val="20"/>
              </w:rPr>
              <w:t>(m)</w:t>
            </w:r>
          </w:p>
        </w:tc>
        <w:tc>
          <w:tcPr>
            <w:tcW w:w="3047" w:type="dxa"/>
            <w:gridSpan w:val="3"/>
            <w:noWrap w:val="0"/>
            <w:vAlign w:val="top"/>
          </w:tcPr>
          <w:p w14:paraId="30214234">
            <w:pPr>
              <w:pStyle w:val="16"/>
            </w:pPr>
          </w:p>
        </w:tc>
      </w:tr>
      <w:tr w14:paraId="013F0D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9" w:hRule="atLeast"/>
        </w:trPr>
        <w:tc>
          <w:tcPr>
            <w:tcW w:w="1625" w:type="dxa"/>
            <w:noWrap w:val="0"/>
            <w:vAlign w:val="top"/>
          </w:tcPr>
          <w:p w14:paraId="5D07F7D6">
            <w:pPr>
              <w:spacing w:before="34" w:line="233" w:lineRule="auto"/>
              <w:ind w:left="696" w:right="233" w:hanging="441"/>
              <w:rPr>
                <w:rFonts w:ascii="宋体" w:hAnsi="宋体" w:eastAsia="宋体" w:cs="宋体"/>
                <w:sz w:val="20"/>
                <w:szCs w:val="20"/>
              </w:rPr>
            </w:pPr>
            <w:r>
              <w:rPr>
                <w:rFonts w:ascii="宋体" w:hAnsi="宋体" w:eastAsia="宋体" w:cs="宋体"/>
                <w:spacing w:val="4"/>
                <w:sz w:val="20"/>
                <w:szCs w:val="20"/>
              </w:rPr>
              <w:t>17.成灾水位</w:t>
            </w:r>
            <w:r>
              <w:rPr>
                <w:rFonts w:ascii="宋体" w:hAnsi="宋体" w:eastAsia="宋体" w:cs="宋体"/>
                <w:spacing w:val="-10"/>
                <w:sz w:val="20"/>
                <w:szCs w:val="20"/>
              </w:rPr>
              <w:t>(m)</w:t>
            </w:r>
          </w:p>
        </w:tc>
        <w:tc>
          <w:tcPr>
            <w:tcW w:w="2578" w:type="dxa"/>
            <w:gridSpan w:val="2"/>
            <w:noWrap w:val="0"/>
            <w:vAlign w:val="top"/>
          </w:tcPr>
          <w:p w14:paraId="33833BD1">
            <w:pPr>
              <w:pStyle w:val="16"/>
            </w:pPr>
          </w:p>
        </w:tc>
        <w:tc>
          <w:tcPr>
            <w:tcW w:w="1702" w:type="dxa"/>
            <w:noWrap w:val="0"/>
            <w:vAlign w:val="top"/>
          </w:tcPr>
          <w:p w14:paraId="5B7E792D">
            <w:pPr>
              <w:pStyle w:val="16"/>
            </w:pPr>
          </w:p>
        </w:tc>
        <w:tc>
          <w:tcPr>
            <w:tcW w:w="3047" w:type="dxa"/>
            <w:gridSpan w:val="3"/>
            <w:noWrap w:val="0"/>
            <w:vAlign w:val="top"/>
          </w:tcPr>
          <w:p w14:paraId="0D7B1498">
            <w:pPr>
              <w:pStyle w:val="16"/>
            </w:pPr>
          </w:p>
        </w:tc>
      </w:tr>
      <w:tr w14:paraId="13AFA7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8952" w:type="dxa"/>
            <w:gridSpan w:val="7"/>
            <w:noWrap w:val="0"/>
            <w:vAlign w:val="top"/>
          </w:tcPr>
          <w:p w14:paraId="59ED4A3B">
            <w:pPr>
              <w:spacing w:before="92" w:line="228" w:lineRule="auto"/>
              <w:ind w:left="3965"/>
              <w:rPr>
                <w:rFonts w:ascii="宋体" w:hAnsi="宋体" w:eastAsia="宋体" w:cs="宋体"/>
                <w:sz w:val="20"/>
                <w:szCs w:val="20"/>
              </w:rPr>
            </w:pPr>
            <w:r>
              <w:rPr>
                <w:rFonts w:ascii="宋体" w:hAnsi="宋体" w:eastAsia="宋体" w:cs="宋体"/>
                <w:spacing w:val="6"/>
                <w:sz w:val="20"/>
                <w:szCs w:val="20"/>
              </w:rPr>
              <w:t>断面特征点</w:t>
            </w:r>
          </w:p>
        </w:tc>
      </w:tr>
      <w:tr w14:paraId="0245C2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8" w:hRule="atLeast"/>
        </w:trPr>
        <w:tc>
          <w:tcPr>
            <w:tcW w:w="1625" w:type="dxa"/>
            <w:noWrap w:val="0"/>
            <w:vAlign w:val="top"/>
          </w:tcPr>
          <w:p w14:paraId="56C92104">
            <w:pPr>
              <w:spacing w:before="285" w:line="229" w:lineRule="auto"/>
              <w:ind w:left="606"/>
              <w:rPr>
                <w:rFonts w:ascii="宋体" w:hAnsi="宋体" w:eastAsia="宋体" w:cs="宋体"/>
                <w:sz w:val="20"/>
                <w:szCs w:val="20"/>
              </w:rPr>
            </w:pPr>
            <w:r>
              <w:rPr>
                <w:rFonts w:ascii="宋体" w:hAnsi="宋体" w:eastAsia="宋体" w:cs="宋体"/>
                <w:spacing w:val="6"/>
                <w:sz w:val="20"/>
                <w:szCs w:val="20"/>
              </w:rPr>
              <w:t>序号</w:t>
            </w:r>
          </w:p>
        </w:tc>
        <w:tc>
          <w:tcPr>
            <w:tcW w:w="1372" w:type="dxa"/>
            <w:noWrap w:val="0"/>
            <w:vAlign w:val="top"/>
          </w:tcPr>
          <w:p w14:paraId="02500F89">
            <w:pPr>
              <w:spacing w:before="94" w:line="311" w:lineRule="auto"/>
              <w:ind w:left="480" w:right="160" w:hanging="307"/>
              <w:rPr>
                <w:rFonts w:ascii="宋体" w:hAnsi="宋体" w:eastAsia="宋体" w:cs="宋体"/>
                <w:sz w:val="20"/>
                <w:szCs w:val="20"/>
              </w:rPr>
            </w:pPr>
            <w:r>
              <w:rPr>
                <w:rFonts w:ascii="宋体" w:hAnsi="宋体" w:eastAsia="宋体" w:cs="宋体"/>
                <w:spacing w:val="6"/>
                <w:sz w:val="20"/>
                <w:szCs w:val="20"/>
              </w:rPr>
              <w:t>断面特征点</w:t>
            </w:r>
            <w:r>
              <w:rPr>
                <w:rFonts w:ascii="宋体" w:hAnsi="宋体" w:eastAsia="宋体" w:cs="宋体"/>
                <w:spacing w:val="3"/>
                <w:sz w:val="20"/>
                <w:szCs w:val="20"/>
              </w:rPr>
              <w:t>描述</w:t>
            </w:r>
          </w:p>
        </w:tc>
        <w:tc>
          <w:tcPr>
            <w:tcW w:w="1206" w:type="dxa"/>
            <w:noWrap w:val="0"/>
            <w:vAlign w:val="top"/>
          </w:tcPr>
          <w:p w14:paraId="0C588B6E">
            <w:pPr>
              <w:spacing w:before="94" w:line="311" w:lineRule="auto"/>
              <w:ind w:left="488" w:right="128" w:hanging="338"/>
              <w:rPr>
                <w:rFonts w:ascii="宋体" w:hAnsi="宋体" w:eastAsia="宋体" w:cs="宋体"/>
                <w:sz w:val="20"/>
                <w:szCs w:val="20"/>
              </w:rPr>
            </w:pPr>
            <w:r>
              <w:rPr>
                <w:rFonts w:ascii="宋体" w:hAnsi="宋体" w:eastAsia="宋体" w:cs="宋体"/>
                <w:spacing w:val="3"/>
                <w:sz w:val="20"/>
                <w:szCs w:val="20"/>
              </w:rPr>
              <w:t>17.起点距</w:t>
            </w:r>
            <w:r>
              <w:rPr>
                <w:rFonts w:ascii="宋体" w:hAnsi="宋体" w:eastAsia="宋体" w:cs="宋体"/>
                <w:spacing w:val="-10"/>
                <w:sz w:val="20"/>
                <w:szCs w:val="20"/>
              </w:rPr>
              <w:t>(m)</w:t>
            </w:r>
          </w:p>
        </w:tc>
        <w:tc>
          <w:tcPr>
            <w:tcW w:w="1702" w:type="dxa"/>
            <w:noWrap w:val="0"/>
            <w:vAlign w:val="top"/>
          </w:tcPr>
          <w:p w14:paraId="10F7859B">
            <w:pPr>
              <w:spacing w:before="285" w:line="228" w:lineRule="auto"/>
              <w:ind w:left="346"/>
              <w:rPr>
                <w:rFonts w:ascii="宋体" w:hAnsi="宋体" w:eastAsia="宋体" w:cs="宋体"/>
                <w:sz w:val="20"/>
                <w:szCs w:val="20"/>
              </w:rPr>
            </w:pPr>
            <w:r>
              <w:rPr>
                <w:rFonts w:ascii="宋体" w:hAnsi="宋体" w:eastAsia="宋体" w:cs="宋体"/>
                <w:spacing w:val="-3"/>
                <w:sz w:val="20"/>
                <w:szCs w:val="20"/>
              </w:rPr>
              <w:t>18.高程</w:t>
            </w:r>
            <w:r>
              <w:rPr>
                <w:rFonts w:ascii="宋体" w:hAnsi="宋体" w:eastAsia="宋体" w:cs="宋体"/>
                <w:spacing w:val="-49"/>
                <w:sz w:val="20"/>
                <w:szCs w:val="20"/>
              </w:rPr>
              <w:t xml:space="preserve"> </w:t>
            </w:r>
            <w:r>
              <w:rPr>
                <w:rFonts w:ascii="宋体" w:hAnsi="宋体" w:eastAsia="宋体" w:cs="宋体"/>
                <w:spacing w:val="-3"/>
                <w:sz w:val="20"/>
                <w:szCs w:val="20"/>
              </w:rPr>
              <w:t>(m)</w:t>
            </w:r>
          </w:p>
        </w:tc>
        <w:tc>
          <w:tcPr>
            <w:tcW w:w="1124" w:type="dxa"/>
            <w:noWrap w:val="0"/>
            <w:vAlign w:val="top"/>
          </w:tcPr>
          <w:p w14:paraId="14A02B4A">
            <w:pPr>
              <w:spacing w:before="94" w:line="311" w:lineRule="auto"/>
              <w:ind w:left="395" w:right="191" w:hanging="179"/>
              <w:rPr>
                <w:rFonts w:ascii="宋体" w:hAnsi="宋体" w:eastAsia="宋体" w:cs="宋体"/>
                <w:sz w:val="20"/>
                <w:szCs w:val="20"/>
              </w:rPr>
            </w:pPr>
            <w:r>
              <w:rPr>
                <w:rFonts w:ascii="宋体" w:hAnsi="宋体" w:eastAsia="宋体" w:cs="宋体"/>
                <w:spacing w:val="2"/>
                <w:sz w:val="20"/>
                <w:szCs w:val="20"/>
              </w:rPr>
              <w:t>19.经度</w:t>
            </w:r>
            <w:r>
              <w:rPr>
                <w:rFonts w:ascii="宋体" w:hAnsi="宋体" w:eastAsia="宋体" w:cs="宋体"/>
                <w:spacing w:val="-19"/>
                <w:sz w:val="20"/>
                <w:szCs w:val="20"/>
              </w:rPr>
              <w:t>(</w:t>
            </w:r>
            <w:r>
              <w:rPr>
                <w:rFonts w:ascii="宋体" w:hAnsi="宋体" w:eastAsia="宋体" w:cs="宋体"/>
                <w:spacing w:val="-71"/>
                <w:sz w:val="20"/>
                <w:szCs w:val="20"/>
              </w:rPr>
              <w:t xml:space="preserve"> </w:t>
            </w:r>
            <w:r>
              <w:rPr>
                <w:rFonts w:ascii="宋体" w:hAnsi="宋体" w:eastAsia="宋体" w:cs="宋体"/>
                <w:spacing w:val="-19"/>
                <w:sz w:val="20"/>
                <w:szCs w:val="20"/>
              </w:rPr>
              <w:t>°)</w:t>
            </w:r>
          </w:p>
        </w:tc>
        <w:tc>
          <w:tcPr>
            <w:tcW w:w="1125" w:type="dxa"/>
            <w:noWrap w:val="0"/>
            <w:vAlign w:val="top"/>
          </w:tcPr>
          <w:p w14:paraId="4A79E4E9">
            <w:pPr>
              <w:spacing w:before="94" w:line="311" w:lineRule="auto"/>
              <w:ind w:left="396" w:right="193" w:hanging="192"/>
              <w:rPr>
                <w:rFonts w:ascii="宋体" w:hAnsi="宋体" w:eastAsia="宋体" w:cs="宋体"/>
                <w:sz w:val="20"/>
                <w:szCs w:val="20"/>
              </w:rPr>
            </w:pPr>
            <w:r>
              <w:rPr>
                <w:rFonts w:ascii="宋体" w:hAnsi="宋体" w:eastAsia="宋体" w:cs="宋体"/>
                <w:spacing w:val="4"/>
                <w:sz w:val="20"/>
                <w:szCs w:val="20"/>
              </w:rPr>
              <w:t>20.纬度</w:t>
            </w:r>
            <w:r>
              <w:rPr>
                <w:rFonts w:ascii="宋体" w:hAnsi="宋体" w:eastAsia="宋体" w:cs="宋体"/>
                <w:spacing w:val="-18"/>
                <w:sz w:val="20"/>
                <w:szCs w:val="20"/>
              </w:rPr>
              <w:t>(</w:t>
            </w:r>
            <w:r>
              <w:rPr>
                <w:rFonts w:ascii="宋体" w:hAnsi="宋体" w:eastAsia="宋体" w:cs="宋体"/>
                <w:spacing w:val="-74"/>
                <w:sz w:val="20"/>
                <w:szCs w:val="20"/>
              </w:rPr>
              <w:t xml:space="preserve"> </w:t>
            </w:r>
            <w:r>
              <w:rPr>
                <w:rFonts w:ascii="宋体" w:hAnsi="宋体" w:eastAsia="宋体" w:cs="宋体"/>
                <w:spacing w:val="-18"/>
                <w:sz w:val="20"/>
                <w:szCs w:val="20"/>
              </w:rPr>
              <w:t>°)</w:t>
            </w:r>
          </w:p>
        </w:tc>
        <w:tc>
          <w:tcPr>
            <w:tcW w:w="798" w:type="dxa"/>
            <w:noWrap w:val="0"/>
            <w:vAlign w:val="top"/>
          </w:tcPr>
          <w:p w14:paraId="5D2E0F26">
            <w:pPr>
              <w:spacing w:before="94" w:line="311" w:lineRule="auto"/>
              <w:ind w:left="300" w:right="134" w:hanging="155"/>
              <w:rPr>
                <w:rFonts w:ascii="宋体" w:hAnsi="宋体" w:eastAsia="宋体" w:cs="宋体"/>
                <w:sz w:val="20"/>
                <w:szCs w:val="20"/>
              </w:rPr>
            </w:pPr>
            <w:r>
              <w:rPr>
                <w:rFonts w:ascii="宋体" w:hAnsi="宋体" w:eastAsia="宋体" w:cs="宋体"/>
                <w:spacing w:val="3"/>
                <w:sz w:val="20"/>
                <w:szCs w:val="20"/>
              </w:rPr>
              <w:t>21.糙</w:t>
            </w:r>
            <w:r>
              <w:rPr>
                <w:rFonts w:ascii="宋体" w:hAnsi="宋体" w:eastAsia="宋体" w:cs="宋体"/>
                <w:sz w:val="20"/>
                <w:szCs w:val="20"/>
              </w:rPr>
              <w:t>率</w:t>
            </w:r>
          </w:p>
        </w:tc>
      </w:tr>
      <w:tr w14:paraId="0E52AB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1625" w:type="dxa"/>
            <w:noWrap w:val="0"/>
            <w:vAlign w:val="top"/>
          </w:tcPr>
          <w:p w14:paraId="003868B1">
            <w:pPr>
              <w:pStyle w:val="16"/>
            </w:pPr>
          </w:p>
        </w:tc>
        <w:tc>
          <w:tcPr>
            <w:tcW w:w="1372" w:type="dxa"/>
            <w:noWrap w:val="0"/>
            <w:vAlign w:val="top"/>
          </w:tcPr>
          <w:p w14:paraId="6FC57474">
            <w:pPr>
              <w:pStyle w:val="16"/>
            </w:pPr>
          </w:p>
        </w:tc>
        <w:tc>
          <w:tcPr>
            <w:tcW w:w="1206" w:type="dxa"/>
            <w:noWrap w:val="0"/>
            <w:vAlign w:val="top"/>
          </w:tcPr>
          <w:p w14:paraId="41BE6C2B">
            <w:pPr>
              <w:pStyle w:val="16"/>
            </w:pPr>
          </w:p>
        </w:tc>
        <w:tc>
          <w:tcPr>
            <w:tcW w:w="1702" w:type="dxa"/>
            <w:noWrap w:val="0"/>
            <w:vAlign w:val="top"/>
          </w:tcPr>
          <w:p w14:paraId="28D6A8A9">
            <w:pPr>
              <w:pStyle w:val="16"/>
            </w:pPr>
          </w:p>
        </w:tc>
        <w:tc>
          <w:tcPr>
            <w:tcW w:w="1124" w:type="dxa"/>
            <w:noWrap w:val="0"/>
            <w:vAlign w:val="top"/>
          </w:tcPr>
          <w:p w14:paraId="74075019">
            <w:pPr>
              <w:pStyle w:val="16"/>
            </w:pPr>
          </w:p>
        </w:tc>
        <w:tc>
          <w:tcPr>
            <w:tcW w:w="1125" w:type="dxa"/>
            <w:noWrap w:val="0"/>
            <w:vAlign w:val="top"/>
          </w:tcPr>
          <w:p w14:paraId="39305600">
            <w:pPr>
              <w:pStyle w:val="16"/>
            </w:pPr>
          </w:p>
        </w:tc>
        <w:tc>
          <w:tcPr>
            <w:tcW w:w="798" w:type="dxa"/>
            <w:noWrap w:val="0"/>
            <w:vAlign w:val="top"/>
          </w:tcPr>
          <w:p w14:paraId="4C3EEFA3">
            <w:pPr>
              <w:pStyle w:val="16"/>
            </w:pPr>
          </w:p>
        </w:tc>
      </w:tr>
      <w:tr w14:paraId="5DF469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1625" w:type="dxa"/>
            <w:noWrap w:val="0"/>
            <w:vAlign w:val="top"/>
          </w:tcPr>
          <w:p w14:paraId="16D3E290">
            <w:pPr>
              <w:pStyle w:val="16"/>
            </w:pPr>
          </w:p>
        </w:tc>
        <w:tc>
          <w:tcPr>
            <w:tcW w:w="1372" w:type="dxa"/>
            <w:noWrap w:val="0"/>
            <w:vAlign w:val="top"/>
          </w:tcPr>
          <w:p w14:paraId="370B1025">
            <w:pPr>
              <w:pStyle w:val="16"/>
            </w:pPr>
          </w:p>
        </w:tc>
        <w:tc>
          <w:tcPr>
            <w:tcW w:w="1206" w:type="dxa"/>
            <w:noWrap w:val="0"/>
            <w:vAlign w:val="top"/>
          </w:tcPr>
          <w:p w14:paraId="5E24CB5A">
            <w:pPr>
              <w:pStyle w:val="16"/>
            </w:pPr>
          </w:p>
        </w:tc>
        <w:tc>
          <w:tcPr>
            <w:tcW w:w="1702" w:type="dxa"/>
            <w:noWrap w:val="0"/>
            <w:vAlign w:val="top"/>
          </w:tcPr>
          <w:p w14:paraId="49286B9A">
            <w:pPr>
              <w:pStyle w:val="16"/>
            </w:pPr>
          </w:p>
        </w:tc>
        <w:tc>
          <w:tcPr>
            <w:tcW w:w="1124" w:type="dxa"/>
            <w:noWrap w:val="0"/>
            <w:vAlign w:val="top"/>
          </w:tcPr>
          <w:p w14:paraId="3D91E31F">
            <w:pPr>
              <w:pStyle w:val="16"/>
            </w:pPr>
          </w:p>
        </w:tc>
        <w:tc>
          <w:tcPr>
            <w:tcW w:w="1125" w:type="dxa"/>
            <w:noWrap w:val="0"/>
            <w:vAlign w:val="top"/>
          </w:tcPr>
          <w:p w14:paraId="59CAAE3D">
            <w:pPr>
              <w:pStyle w:val="16"/>
            </w:pPr>
          </w:p>
        </w:tc>
        <w:tc>
          <w:tcPr>
            <w:tcW w:w="798" w:type="dxa"/>
            <w:noWrap w:val="0"/>
            <w:vAlign w:val="top"/>
          </w:tcPr>
          <w:p w14:paraId="3DEE8137">
            <w:pPr>
              <w:pStyle w:val="16"/>
            </w:pPr>
          </w:p>
        </w:tc>
      </w:tr>
      <w:tr w14:paraId="318F1F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1625" w:type="dxa"/>
            <w:noWrap w:val="0"/>
            <w:vAlign w:val="top"/>
          </w:tcPr>
          <w:p w14:paraId="413E45B6">
            <w:pPr>
              <w:pStyle w:val="16"/>
            </w:pPr>
          </w:p>
        </w:tc>
        <w:tc>
          <w:tcPr>
            <w:tcW w:w="1372" w:type="dxa"/>
            <w:noWrap w:val="0"/>
            <w:vAlign w:val="top"/>
          </w:tcPr>
          <w:p w14:paraId="125A31A4">
            <w:pPr>
              <w:pStyle w:val="16"/>
            </w:pPr>
          </w:p>
        </w:tc>
        <w:tc>
          <w:tcPr>
            <w:tcW w:w="1206" w:type="dxa"/>
            <w:noWrap w:val="0"/>
            <w:vAlign w:val="top"/>
          </w:tcPr>
          <w:p w14:paraId="620B9762">
            <w:pPr>
              <w:pStyle w:val="16"/>
            </w:pPr>
          </w:p>
        </w:tc>
        <w:tc>
          <w:tcPr>
            <w:tcW w:w="1702" w:type="dxa"/>
            <w:noWrap w:val="0"/>
            <w:vAlign w:val="top"/>
          </w:tcPr>
          <w:p w14:paraId="22DD98DC">
            <w:pPr>
              <w:pStyle w:val="16"/>
            </w:pPr>
          </w:p>
        </w:tc>
        <w:tc>
          <w:tcPr>
            <w:tcW w:w="1124" w:type="dxa"/>
            <w:noWrap w:val="0"/>
            <w:vAlign w:val="top"/>
          </w:tcPr>
          <w:p w14:paraId="5557A351">
            <w:pPr>
              <w:pStyle w:val="16"/>
            </w:pPr>
          </w:p>
        </w:tc>
        <w:tc>
          <w:tcPr>
            <w:tcW w:w="1125" w:type="dxa"/>
            <w:noWrap w:val="0"/>
            <w:vAlign w:val="top"/>
          </w:tcPr>
          <w:p w14:paraId="4E676D18">
            <w:pPr>
              <w:pStyle w:val="16"/>
            </w:pPr>
          </w:p>
        </w:tc>
        <w:tc>
          <w:tcPr>
            <w:tcW w:w="798" w:type="dxa"/>
            <w:noWrap w:val="0"/>
            <w:vAlign w:val="top"/>
          </w:tcPr>
          <w:p w14:paraId="4B57E40A">
            <w:pPr>
              <w:pStyle w:val="16"/>
            </w:pPr>
          </w:p>
        </w:tc>
      </w:tr>
      <w:tr w14:paraId="51DA79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1625" w:type="dxa"/>
            <w:noWrap w:val="0"/>
            <w:vAlign w:val="top"/>
          </w:tcPr>
          <w:p w14:paraId="1B03CD30">
            <w:pPr>
              <w:pStyle w:val="16"/>
            </w:pPr>
          </w:p>
        </w:tc>
        <w:tc>
          <w:tcPr>
            <w:tcW w:w="1372" w:type="dxa"/>
            <w:noWrap w:val="0"/>
            <w:vAlign w:val="top"/>
          </w:tcPr>
          <w:p w14:paraId="1B1244A8">
            <w:pPr>
              <w:pStyle w:val="16"/>
            </w:pPr>
          </w:p>
        </w:tc>
        <w:tc>
          <w:tcPr>
            <w:tcW w:w="1206" w:type="dxa"/>
            <w:noWrap w:val="0"/>
            <w:vAlign w:val="top"/>
          </w:tcPr>
          <w:p w14:paraId="4518D21F">
            <w:pPr>
              <w:pStyle w:val="16"/>
            </w:pPr>
          </w:p>
        </w:tc>
        <w:tc>
          <w:tcPr>
            <w:tcW w:w="1702" w:type="dxa"/>
            <w:noWrap w:val="0"/>
            <w:vAlign w:val="top"/>
          </w:tcPr>
          <w:p w14:paraId="585E9C18">
            <w:pPr>
              <w:pStyle w:val="16"/>
            </w:pPr>
          </w:p>
        </w:tc>
        <w:tc>
          <w:tcPr>
            <w:tcW w:w="1124" w:type="dxa"/>
            <w:noWrap w:val="0"/>
            <w:vAlign w:val="top"/>
          </w:tcPr>
          <w:p w14:paraId="77E4D5CD">
            <w:pPr>
              <w:pStyle w:val="16"/>
            </w:pPr>
          </w:p>
        </w:tc>
        <w:tc>
          <w:tcPr>
            <w:tcW w:w="1125" w:type="dxa"/>
            <w:noWrap w:val="0"/>
            <w:vAlign w:val="top"/>
          </w:tcPr>
          <w:p w14:paraId="48A8BE64">
            <w:pPr>
              <w:pStyle w:val="16"/>
            </w:pPr>
          </w:p>
        </w:tc>
        <w:tc>
          <w:tcPr>
            <w:tcW w:w="798" w:type="dxa"/>
            <w:noWrap w:val="0"/>
            <w:vAlign w:val="top"/>
          </w:tcPr>
          <w:p w14:paraId="318C5704">
            <w:pPr>
              <w:pStyle w:val="16"/>
            </w:pPr>
          </w:p>
        </w:tc>
      </w:tr>
    </w:tbl>
    <w:p w14:paraId="3252F173">
      <w:pPr>
        <w:spacing w:line="285" w:lineRule="auto"/>
        <w:rPr>
          <w:rFonts w:ascii="Arial"/>
          <w:sz w:val="21"/>
        </w:rPr>
      </w:pPr>
    </w:p>
    <w:p w14:paraId="2FB45AE2">
      <w:pPr>
        <w:pStyle w:val="4"/>
        <w:spacing w:before="78" w:line="219" w:lineRule="auto"/>
        <w:ind w:left="116"/>
        <w:outlineLvl w:val="4"/>
      </w:pPr>
      <w:r>
        <w:rPr>
          <w:rFonts w:ascii="Times New Roman" w:hAnsi="Times New Roman" w:eastAsia="Times New Roman" w:cs="Times New Roman"/>
          <w:b/>
          <w:bCs/>
          <w:spacing w:val="-1"/>
        </w:rPr>
        <w:t xml:space="preserve">3.2.2.1.4  </w:t>
      </w:r>
      <w:r>
        <w:rPr>
          <w:b/>
          <w:bCs/>
          <w:spacing w:val="-1"/>
        </w:rPr>
        <w:t>调查成灾水位、流量</w:t>
      </w:r>
    </w:p>
    <w:p w14:paraId="35458A98">
      <w:pPr>
        <w:spacing w:line="406" w:lineRule="auto"/>
        <w:rPr>
          <w:rFonts w:ascii="Arial"/>
          <w:sz w:val="21"/>
        </w:rPr>
      </w:pPr>
    </w:p>
    <w:p w14:paraId="70DAF575">
      <w:pPr>
        <w:pStyle w:val="4"/>
        <w:spacing w:before="79" w:line="447" w:lineRule="auto"/>
        <w:ind w:left="123" w:right="114" w:firstLine="480"/>
        <w:jc w:val="both"/>
      </w:pPr>
      <w:r>
        <w:rPr>
          <w:spacing w:val="2"/>
        </w:rPr>
        <w:t>成灾水位表示沿河村落、城集镇、经济区、景区等防治对象内可能发生灾害的最低水位，需根据防治区地形条件、防治对象位置与高程分布、历史洪水淹没情况</w:t>
      </w:r>
      <w:r>
        <w:rPr>
          <w:spacing w:val="-1"/>
        </w:rPr>
        <w:t>等，结合现场调查，综合分析确定。</w:t>
      </w:r>
    </w:p>
    <w:p w14:paraId="17F7A0D2">
      <w:pPr>
        <w:pStyle w:val="4"/>
        <w:spacing w:before="3" w:line="446" w:lineRule="auto"/>
        <w:ind w:left="121" w:right="114" w:firstLine="479"/>
        <w:jc w:val="both"/>
      </w:pPr>
      <w:r>
        <w:rPr>
          <w:spacing w:val="2"/>
        </w:rPr>
        <w:t>在开展现场调查时，应对受山洪灾害威胁的防治对象开展成灾水位调查工作，确定该防治对象成灾水位位置，测量出成灾水位的经纬度坐标和高程，并转化为控</w:t>
      </w:r>
      <w:r>
        <w:rPr>
          <w:spacing w:val="-1"/>
        </w:rPr>
        <w:t>制断面上的成灾水位。</w:t>
      </w:r>
    </w:p>
    <w:p w14:paraId="1C936F61">
      <w:pPr>
        <w:pStyle w:val="4"/>
        <w:spacing w:before="1" w:line="448" w:lineRule="auto"/>
        <w:ind w:left="128" w:right="111" w:firstLine="473"/>
      </w:pPr>
      <w:r>
        <w:rPr>
          <w:spacing w:val="2"/>
        </w:rPr>
        <w:t>根据调查的各防治对象的成灾水位，在洪水分析阶段，对各个防治对象所在的小流域进行设计暴雨分析计算，对相应的控制断面进行水位流量关系和设计洪水分</w:t>
      </w:r>
    </w:p>
    <w:p w14:paraId="50FE34F0">
      <w:pPr>
        <w:spacing w:line="448" w:lineRule="auto"/>
        <w:sectPr>
          <w:footerReference r:id="rId37" w:type="default"/>
          <w:pgSz w:w="11906" w:h="16839"/>
          <w:pgMar w:top="1180" w:right="1474" w:bottom="1259" w:left="1474" w:header="850" w:footer="1097" w:gutter="0"/>
          <w:cols w:space="720" w:num="1"/>
        </w:sectPr>
      </w:pPr>
    </w:p>
    <w:p w14:paraId="6A735D63">
      <w:pPr>
        <w:spacing w:line="350" w:lineRule="auto"/>
        <w:rPr>
          <w:rFonts w:ascii="Arial"/>
          <w:sz w:val="21"/>
        </w:rPr>
      </w:pPr>
    </w:p>
    <w:p w14:paraId="13CA2E20">
      <w:pPr>
        <w:pStyle w:val="4"/>
        <w:spacing w:before="78" w:line="219" w:lineRule="auto"/>
        <w:ind w:left="10"/>
      </w:pPr>
      <w:r>
        <w:rPr>
          <w:spacing w:val="-1"/>
        </w:rPr>
        <w:t>析计算，采用曼宁公式将成灾水位转化为对应的洪峰流量。</w:t>
      </w:r>
    </w:p>
    <w:p w14:paraId="77E649B5">
      <w:pPr>
        <w:spacing w:line="374" w:lineRule="auto"/>
        <w:rPr>
          <w:rFonts w:ascii="Arial"/>
          <w:sz w:val="21"/>
        </w:rPr>
      </w:pPr>
    </w:p>
    <w:p w14:paraId="30BB8DBF">
      <w:pPr>
        <w:pStyle w:val="4"/>
        <w:spacing w:before="91" w:line="220" w:lineRule="auto"/>
        <w:ind w:left="3"/>
        <w:outlineLvl w:val="3"/>
        <w:rPr>
          <w:sz w:val="28"/>
          <w:szCs w:val="28"/>
        </w:rPr>
      </w:pPr>
      <w:r>
        <w:rPr>
          <w:rFonts w:ascii="Times New Roman" w:hAnsi="Times New Roman" w:eastAsia="Times New Roman" w:cs="Times New Roman"/>
          <w:b/>
          <w:bCs/>
          <w:spacing w:val="-2"/>
          <w:sz w:val="28"/>
          <w:szCs w:val="28"/>
        </w:rPr>
        <w:t xml:space="preserve">3.2.2.2 </w:t>
      </w:r>
      <w:r>
        <w:rPr>
          <w:b/>
          <w:bCs/>
          <w:spacing w:val="-2"/>
          <w:sz w:val="28"/>
          <w:szCs w:val="28"/>
        </w:rPr>
        <w:t>洪水风险与隐患分析</w:t>
      </w:r>
    </w:p>
    <w:p w14:paraId="0B550E20">
      <w:pPr>
        <w:spacing w:line="382" w:lineRule="auto"/>
        <w:rPr>
          <w:rFonts w:ascii="Arial"/>
          <w:sz w:val="21"/>
        </w:rPr>
      </w:pPr>
    </w:p>
    <w:p w14:paraId="41059A2A">
      <w:pPr>
        <w:pStyle w:val="4"/>
        <w:spacing w:before="78" w:line="219" w:lineRule="auto"/>
        <w:ind w:left="3"/>
        <w:outlineLvl w:val="4"/>
      </w:pPr>
      <w:r>
        <w:rPr>
          <w:rFonts w:ascii="Times New Roman" w:hAnsi="Times New Roman" w:eastAsia="Times New Roman" w:cs="Times New Roman"/>
          <w:b/>
          <w:bCs/>
          <w:spacing w:val="-1"/>
        </w:rPr>
        <w:t xml:space="preserve">3.2.2.2.1 </w:t>
      </w:r>
      <w:r>
        <w:rPr>
          <w:b/>
          <w:bCs/>
          <w:spacing w:val="-1"/>
        </w:rPr>
        <w:t>典型频率洪水淹没范围</w:t>
      </w:r>
    </w:p>
    <w:p w14:paraId="4ED55D4D">
      <w:pPr>
        <w:spacing w:line="409" w:lineRule="auto"/>
        <w:rPr>
          <w:rFonts w:ascii="Arial"/>
          <w:sz w:val="21"/>
        </w:rPr>
      </w:pPr>
    </w:p>
    <w:p w14:paraId="0F631416">
      <w:pPr>
        <w:pStyle w:val="4"/>
        <w:spacing w:before="78" w:line="446" w:lineRule="auto"/>
        <w:ind w:left="10" w:firstLine="478"/>
      </w:pPr>
      <w:r>
        <w:rPr>
          <w:spacing w:val="2"/>
        </w:rPr>
        <w:t>基于《山洪灾害分析评价技术要求》，通过对防灾对象开展暴雨洪水计算，分</w:t>
      </w:r>
      <w:r>
        <w:rPr>
          <w:spacing w:val="-1"/>
        </w:rPr>
        <w:t>析典型频率洪水淹没范围。</w:t>
      </w:r>
    </w:p>
    <w:p w14:paraId="51A4CC35">
      <w:pPr>
        <w:pStyle w:val="4"/>
        <w:spacing w:line="218" w:lineRule="auto"/>
        <w:ind w:left="492"/>
      </w:pPr>
      <w:r>
        <w:rPr>
          <w:spacing w:val="-2"/>
        </w:rPr>
        <w:t>一、设计暴雨计算</w:t>
      </w:r>
    </w:p>
    <w:p w14:paraId="3C8B0CF8">
      <w:pPr>
        <w:pStyle w:val="4"/>
        <w:spacing w:before="295" w:line="447" w:lineRule="auto"/>
        <w:ind w:left="8" w:right="2" w:firstLine="479"/>
        <w:jc w:val="both"/>
      </w:pPr>
      <w:r>
        <w:rPr>
          <w:spacing w:val="2"/>
        </w:rPr>
        <w:t>选定防灾对象以上小流域进行设计暴雨计算。设计暴雨计算是无实测洪水资料情况下进行设计洪水计算的前提，也是确定预警临界雨量的重要环节，计算内容包</w:t>
      </w:r>
      <w:r>
        <w:rPr>
          <w:spacing w:val="1"/>
        </w:rPr>
        <w:t>括小流域时段雨量、暴雨频率和暴雨时程分配</w:t>
      </w:r>
      <w:r>
        <w:rPr>
          <w:spacing w:val="-31"/>
        </w:rPr>
        <w:t xml:space="preserve"> </w:t>
      </w:r>
      <w:r>
        <w:rPr>
          <w:rFonts w:ascii="Times New Roman" w:hAnsi="Times New Roman" w:eastAsia="Times New Roman" w:cs="Times New Roman"/>
          <w:spacing w:val="1"/>
        </w:rPr>
        <w:t>3</w:t>
      </w:r>
      <w:r>
        <w:rPr>
          <w:rFonts w:ascii="Times New Roman" w:hAnsi="Times New Roman" w:eastAsia="Times New Roman" w:cs="Times New Roman"/>
          <w:spacing w:val="15"/>
          <w:w w:val="101"/>
        </w:rPr>
        <w:t xml:space="preserve"> </w:t>
      </w:r>
      <w:r>
        <w:rPr>
          <w:spacing w:val="1"/>
        </w:rPr>
        <w:t>项内容的确定和分析。设计暴雨以</w:t>
      </w:r>
      <w:r>
        <w:t>《河北省水文计算手册》所提供的暴雨等值线</w:t>
      </w:r>
      <w:r>
        <w:rPr>
          <w:spacing w:val="-1"/>
        </w:rPr>
        <w:t>图作为设计暴雨的基础。</w:t>
      </w:r>
    </w:p>
    <w:p w14:paraId="6610C2C6">
      <w:pPr>
        <w:pStyle w:val="4"/>
        <w:spacing w:before="1" w:line="218" w:lineRule="auto"/>
        <w:ind w:left="500"/>
      </w:pPr>
      <w:r>
        <w:rPr>
          <w:spacing w:val="-3"/>
        </w:rPr>
        <w:t>（</w:t>
      </w:r>
      <w:r>
        <w:rPr>
          <w:rFonts w:ascii="Times New Roman" w:hAnsi="Times New Roman" w:eastAsia="Times New Roman" w:cs="Times New Roman"/>
          <w:spacing w:val="-3"/>
        </w:rPr>
        <w:t>1</w:t>
      </w:r>
      <w:r>
        <w:rPr>
          <w:spacing w:val="-3"/>
        </w:rPr>
        <w:t>）暴雨历时确定</w:t>
      </w:r>
    </w:p>
    <w:p w14:paraId="1B67CD9B">
      <w:pPr>
        <w:pStyle w:val="4"/>
        <w:spacing w:before="297" w:line="446" w:lineRule="auto"/>
        <w:ind w:left="8" w:right="2" w:firstLine="480"/>
      </w:pPr>
      <w:r>
        <w:rPr>
          <w:spacing w:val="2"/>
        </w:rPr>
        <w:t>暴雨历时分析是根据流域大小和产汇流特性，确定小流域设计暴雨所需要考虑</w:t>
      </w:r>
      <w:r>
        <w:rPr>
          <w:spacing w:val="4"/>
        </w:rPr>
        <w:t>的最长暴雨历时及其典型历时。暴雨历时分析包括流域汇</w:t>
      </w:r>
      <w:r>
        <w:rPr>
          <w:spacing w:val="3"/>
        </w:rPr>
        <w:t>流时间、常规标准历时</w:t>
      </w:r>
      <w:r>
        <w:rPr>
          <w:spacing w:val="-53"/>
        </w:rPr>
        <w:t xml:space="preserve"> </w:t>
      </w:r>
      <w:r>
        <w:rPr>
          <w:rFonts w:ascii="Times New Roman" w:hAnsi="Times New Roman" w:eastAsia="Times New Roman" w:cs="Times New Roman"/>
          <w:spacing w:val="3"/>
        </w:rPr>
        <w:t>2</w:t>
      </w:r>
      <w:r>
        <w:rPr>
          <w:spacing w:val="-5"/>
        </w:rPr>
        <w:t>类。</w:t>
      </w:r>
    </w:p>
    <w:p w14:paraId="4B8CCE33">
      <w:pPr>
        <w:pStyle w:val="4"/>
        <w:spacing w:before="4" w:line="446" w:lineRule="auto"/>
        <w:ind w:left="8" w:right="2" w:firstLine="480"/>
        <w:jc w:val="both"/>
      </w:pPr>
      <w:r>
        <w:rPr>
          <w:spacing w:val="2"/>
        </w:rPr>
        <w:t>流域汇流时间是反映小流域产汇流特性最为重要的参数，作为小流域设计暴雨计算所需要考虑的最长历时。确定流域汇流时间时，应基于前期基础工作成果提供的小流域标准化单位线信息，选定初值，再结合流域暴雨特性与下垫面情况，综合</w:t>
      </w:r>
      <w:r>
        <w:rPr>
          <w:spacing w:val="-2"/>
        </w:rPr>
        <w:t>分析后确定。</w:t>
      </w:r>
    </w:p>
    <w:p w14:paraId="5DDF5513">
      <w:pPr>
        <w:pStyle w:val="4"/>
        <w:spacing w:before="2" w:line="446" w:lineRule="auto"/>
        <w:ind w:left="9" w:firstLine="482"/>
      </w:pPr>
      <w:r>
        <w:rPr>
          <w:spacing w:val="-3"/>
        </w:rPr>
        <w:t>设计暴雨要求的常规历时包括</w:t>
      </w:r>
      <w:r>
        <w:rPr>
          <w:spacing w:val="-30"/>
        </w:rPr>
        <w:t xml:space="preserve"> </w:t>
      </w:r>
      <w:r>
        <w:rPr>
          <w:rFonts w:ascii="Times New Roman" w:hAnsi="Times New Roman" w:eastAsia="Times New Roman" w:cs="Times New Roman"/>
          <w:spacing w:val="-3"/>
        </w:rPr>
        <w:t xml:space="preserve">10 </w:t>
      </w:r>
      <w:r>
        <w:rPr>
          <w:spacing w:val="-3"/>
        </w:rPr>
        <w:t>分钟、</w:t>
      </w:r>
      <w:r>
        <w:rPr>
          <w:rFonts w:ascii="Times New Roman" w:hAnsi="Times New Roman" w:eastAsia="Times New Roman" w:cs="Times New Roman"/>
          <w:spacing w:val="-3"/>
        </w:rPr>
        <w:t xml:space="preserve">60 </w:t>
      </w:r>
      <w:r>
        <w:rPr>
          <w:spacing w:val="-3"/>
        </w:rPr>
        <w:t>分钟、</w:t>
      </w:r>
      <w:r>
        <w:rPr>
          <w:rFonts w:ascii="Times New Roman" w:hAnsi="Times New Roman" w:eastAsia="Times New Roman" w:cs="Times New Roman"/>
          <w:spacing w:val="-3"/>
        </w:rPr>
        <w:t>6</w:t>
      </w:r>
      <w:r>
        <w:rPr>
          <w:rFonts w:ascii="Times New Roman" w:hAnsi="Times New Roman" w:eastAsia="Times New Roman" w:cs="Times New Roman"/>
          <w:spacing w:val="16"/>
        </w:rPr>
        <w:t xml:space="preserve"> </w:t>
      </w:r>
      <w:r>
        <w:rPr>
          <w:spacing w:val="-3"/>
        </w:rPr>
        <w:t>小时、</w:t>
      </w:r>
      <w:r>
        <w:rPr>
          <w:rFonts w:ascii="Times New Roman" w:hAnsi="Times New Roman" w:eastAsia="Times New Roman" w:cs="Times New Roman"/>
          <w:spacing w:val="-3"/>
        </w:rPr>
        <w:t>24</w:t>
      </w:r>
      <w:r>
        <w:rPr>
          <w:rFonts w:ascii="Times New Roman" w:hAnsi="Times New Roman" w:eastAsia="Times New Roman" w:cs="Times New Roman"/>
          <w:spacing w:val="16"/>
        </w:rPr>
        <w:t xml:space="preserve"> </w:t>
      </w:r>
      <w:r>
        <w:rPr>
          <w:spacing w:val="-3"/>
        </w:rPr>
        <w:t>小时、</w:t>
      </w:r>
      <w:r>
        <w:rPr>
          <w:rFonts w:ascii="Times New Roman" w:hAnsi="Times New Roman" w:eastAsia="Times New Roman" w:cs="Times New Roman"/>
          <w:spacing w:val="-3"/>
        </w:rPr>
        <w:t>3</w:t>
      </w:r>
      <w:r>
        <w:rPr>
          <w:rFonts w:ascii="Times New Roman" w:hAnsi="Times New Roman" w:eastAsia="Times New Roman" w:cs="Times New Roman"/>
          <w:spacing w:val="14"/>
        </w:rPr>
        <w:t xml:space="preserve"> </w:t>
      </w:r>
      <w:r>
        <w:rPr>
          <w:spacing w:val="-3"/>
        </w:rPr>
        <w:t>天和小流</w:t>
      </w:r>
      <w:r>
        <w:rPr>
          <w:spacing w:val="-2"/>
        </w:rPr>
        <w:t>域最长汇流历时。</w:t>
      </w:r>
    </w:p>
    <w:p w14:paraId="1B2D176C">
      <w:pPr>
        <w:pStyle w:val="4"/>
        <w:spacing w:before="1" w:line="218" w:lineRule="auto"/>
        <w:ind w:left="500"/>
      </w:pPr>
      <w:r>
        <w:rPr>
          <w:spacing w:val="-3"/>
        </w:rPr>
        <w:t>（</w:t>
      </w:r>
      <w:r>
        <w:rPr>
          <w:rFonts w:ascii="Times New Roman" w:hAnsi="Times New Roman" w:eastAsia="Times New Roman" w:cs="Times New Roman"/>
          <w:spacing w:val="-3"/>
        </w:rPr>
        <w:t>2</w:t>
      </w:r>
      <w:r>
        <w:rPr>
          <w:spacing w:val="-3"/>
        </w:rPr>
        <w:t>）暴雨频率确定</w:t>
      </w:r>
    </w:p>
    <w:p w14:paraId="7EFF9D0F">
      <w:pPr>
        <w:pStyle w:val="4"/>
        <w:spacing w:before="294" w:line="449" w:lineRule="auto"/>
        <w:ind w:left="7" w:firstLine="502"/>
      </w:pPr>
      <w:r>
        <w:rPr>
          <w:spacing w:val="-2"/>
        </w:rPr>
        <w:t>山丘区重点防洪安全风险评估计算暴雨的频率为</w:t>
      </w:r>
      <w:r>
        <w:rPr>
          <w:spacing w:val="-41"/>
        </w:rPr>
        <w:t xml:space="preserve"> </w:t>
      </w:r>
      <w:r>
        <w:rPr>
          <w:rFonts w:ascii="Times New Roman" w:hAnsi="Times New Roman" w:eastAsia="Times New Roman" w:cs="Times New Roman"/>
          <w:spacing w:val="-2"/>
        </w:rPr>
        <w:t xml:space="preserve">5 </w:t>
      </w:r>
      <w:r>
        <w:rPr>
          <w:spacing w:val="-2"/>
        </w:rPr>
        <w:t>年一遇、</w:t>
      </w:r>
      <w:r>
        <w:rPr>
          <w:rFonts w:ascii="Times New Roman" w:hAnsi="Times New Roman" w:eastAsia="Times New Roman" w:cs="Times New Roman"/>
          <w:spacing w:val="-2"/>
        </w:rPr>
        <w:t xml:space="preserve">10 </w:t>
      </w:r>
      <w:r>
        <w:rPr>
          <w:spacing w:val="-2"/>
        </w:rPr>
        <w:t>年一遇、</w:t>
      </w:r>
      <w:r>
        <w:rPr>
          <w:rFonts w:ascii="Times New Roman" w:hAnsi="Times New Roman" w:eastAsia="Times New Roman" w:cs="Times New Roman"/>
          <w:spacing w:val="-2"/>
        </w:rPr>
        <w:t xml:space="preserve">20 </w:t>
      </w:r>
      <w:r>
        <w:rPr>
          <w:spacing w:val="-2"/>
        </w:rPr>
        <w:t>年一遇、</w:t>
      </w:r>
      <w:r>
        <w:rPr>
          <w:rFonts w:ascii="Times New Roman" w:hAnsi="Times New Roman" w:eastAsia="Times New Roman" w:cs="Times New Roman"/>
          <w:spacing w:val="-2"/>
        </w:rPr>
        <w:t xml:space="preserve">50 </w:t>
      </w:r>
      <w:r>
        <w:rPr>
          <w:spacing w:val="-2"/>
        </w:rPr>
        <w:t>年一遇、</w:t>
      </w:r>
      <w:r>
        <w:rPr>
          <w:rFonts w:ascii="Times New Roman" w:hAnsi="Times New Roman" w:eastAsia="Times New Roman" w:cs="Times New Roman"/>
          <w:spacing w:val="-2"/>
        </w:rPr>
        <w:t xml:space="preserve">100 </w:t>
      </w:r>
      <w:r>
        <w:rPr>
          <w:spacing w:val="-2"/>
        </w:rPr>
        <w:t>年一遇</w:t>
      </w:r>
      <w:r>
        <w:rPr>
          <w:spacing w:val="-41"/>
        </w:rPr>
        <w:t xml:space="preserve"> </w:t>
      </w:r>
      <w:r>
        <w:rPr>
          <w:rFonts w:ascii="Times New Roman" w:hAnsi="Times New Roman" w:eastAsia="Times New Roman" w:cs="Times New Roman"/>
          <w:spacing w:val="-2"/>
        </w:rPr>
        <w:t>5</w:t>
      </w:r>
      <w:r>
        <w:rPr>
          <w:rFonts w:ascii="Times New Roman" w:hAnsi="Times New Roman" w:eastAsia="Times New Roman" w:cs="Times New Roman"/>
          <w:spacing w:val="9"/>
        </w:rPr>
        <w:t xml:space="preserve"> </w:t>
      </w:r>
      <w:r>
        <w:rPr>
          <w:spacing w:val="-2"/>
        </w:rPr>
        <w:t>种。</w:t>
      </w:r>
    </w:p>
    <w:p w14:paraId="4ACE572C">
      <w:pPr>
        <w:spacing w:line="449" w:lineRule="auto"/>
        <w:sectPr>
          <w:headerReference r:id="rId38" w:type="default"/>
          <w:footerReference r:id="rId39" w:type="default"/>
          <w:pgSz w:w="11906" w:h="16839"/>
          <w:pgMar w:top="1180" w:right="1585" w:bottom="1259" w:left="1587" w:header="850" w:footer="1097" w:gutter="0"/>
          <w:cols w:space="720" w:num="1"/>
        </w:sectPr>
      </w:pPr>
    </w:p>
    <w:p w14:paraId="76682623">
      <w:pPr>
        <w:spacing w:line="350" w:lineRule="auto"/>
        <w:rPr>
          <w:rFonts w:ascii="Arial"/>
          <w:sz w:val="21"/>
        </w:rPr>
      </w:pPr>
    </w:p>
    <w:p w14:paraId="174F3801">
      <w:pPr>
        <w:pStyle w:val="4"/>
        <w:spacing w:before="78" w:line="220" w:lineRule="auto"/>
        <w:ind w:left="500"/>
      </w:pPr>
      <w:r>
        <w:rPr>
          <w:spacing w:val="-3"/>
        </w:rPr>
        <w:t>（</w:t>
      </w:r>
      <w:r>
        <w:rPr>
          <w:rFonts w:ascii="Times New Roman" w:hAnsi="Times New Roman" w:eastAsia="Times New Roman" w:cs="Times New Roman"/>
          <w:spacing w:val="-3"/>
        </w:rPr>
        <w:t>3</w:t>
      </w:r>
      <w:r>
        <w:rPr>
          <w:spacing w:val="-3"/>
        </w:rPr>
        <w:t>）设计雨型确定</w:t>
      </w:r>
    </w:p>
    <w:p w14:paraId="35FCE612">
      <w:pPr>
        <w:pStyle w:val="4"/>
        <w:spacing w:before="291" w:line="447" w:lineRule="auto"/>
        <w:ind w:left="12" w:right="1" w:firstLine="478"/>
      </w:pPr>
      <w:r>
        <w:t>无资料的区域，推荐采用《河北省设计暴雨图集》（</w:t>
      </w:r>
      <w:r>
        <w:rPr>
          <w:rFonts w:ascii="Times New Roman" w:hAnsi="Times New Roman" w:eastAsia="Times New Roman" w:cs="Times New Roman"/>
        </w:rPr>
        <w:t xml:space="preserve">2004 </w:t>
      </w:r>
      <w:r>
        <w:t>年）中的设计雨型进</w:t>
      </w:r>
      <w:r>
        <w:rPr>
          <w:spacing w:val="-1"/>
        </w:rPr>
        <w:t>行计算。有资料的区域，可以采用典型场次资料分析。</w:t>
      </w:r>
    </w:p>
    <w:p w14:paraId="7E7232C6">
      <w:pPr>
        <w:pStyle w:val="4"/>
        <w:spacing w:line="219" w:lineRule="auto"/>
        <w:ind w:left="500"/>
      </w:pPr>
      <w:r>
        <w:rPr>
          <w:spacing w:val="-3"/>
        </w:rPr>
        <w:t>（</w:t>
      </w:r>
      <w:r>
        <w:rPr>
          <w:rFonts w:ascii="Times New Roman" w:hAnsi="Times New Roman" w:eastAsia="Times New Roman" w:cs="Times New Roman"/>
          <w:spacing w:val="-3"/>
        </w:rPr>
        <w:t>4</w:t>
      </w:r>
      <w:r>
        <w:rPr>
          <w:spacing w:val="-3"/>
        </w:rPr>
        <w:t>）计算方法选择</w:t>
      </w:r>
    </w:p>
    <w:p w14:paraId="239BFA97">
      <w:pPr>
        <w:pStyle w:val="4"/>
        <w:spacing w:before="294" w:line="447" w:lineRule="auto"/>
        <w:ind w:left="8" w:right="1" w:firstLine="507"/>
      </w:pPr>
      <w:r>
        <w:t>以《河北省设计暴雨图集》（</w:t>
      </w:r>
      <w:r>
        <w:rPr>
          <w:rFonts w:ascii="Times New Roman" w:hAnsi="Times New Roman" w:eastAsia="Times New Roman" w:cs="Times New Roman"/>
        </w:rPr>
        <w:t xml:space="preserve">2004 </w:t>
      </w:r>
      <w:r>
        <w:t>年）推荐方法进行计算。在</w:t>
      </w:r>
      <w:r>
        <w:rPr>
          <w:spacing w:val="-1"/>
        </w:rPr>
        <w:t>各历时点暴雨统</w:t>
      </w:r>
      <w:r>
        <w:rPr>
          <w:spacing w:val="2"/>
        </w:rPr>
        <w:t>计参数等值线图上读取中小流域的统计参数，根据参数计算各历时的设计点雨量，</w:t>
      </w:r>
      <w:r>
        <w:rPr>
          <w:spacing w:val="-1"/>
        </w:rPr>
        <w:t>按点面折减系数计算设计面雨量，按设计雨型进行时程分配。</w:t>
      </w:r>
    </w:p>
    <w:p w14:paraId="107AEAEE">
      <w:pPr>
        <w:pStyle w:val="4"/>
        <w:spacing w:before="2" w:line="445" w:lineRule="auto"/>
        <w:ind w:left="8" w:right="1" w:firstLine="481"/>
      </w:pPr>
      <w:r>
        <w:rPr>
          <w:spacing w:val="2"/>
        </w:rPr>
        <w:t>主要包括读取统计参数、设计点雨量、设计面雨量、设计暴雨时程分配</w:t>
      </w:r>
      <w:r>
        <w:rPr>
          <w:spacing w:val="-52"/>
        </w:rPr>
        <w:t xml:space="preserve"> </w:t>
      </w:r>
      <w:r>
        <w:rPr>
          <w:rFonts w:ascii="Times New Roman" w:hAnsi="Times New Roman" w:eastAsia="Times New Roman" w:cs="Times New Roman"/>
          <w:spacing w:val="2"/>
        </w:rPr>
        <w:t xml:space="preserve">4 </w:t>
      </w:r>
      <w:r>
        <w:rPr>
          <w:spacing w:val="2"/>
        </w:rPr>
        <w:t>个步</w:t>
      </w:r>
      <w:r>
        <w:rPr>
          <w:spacing w:val="-5"/>
        </w:rPr>
        <w:t>骤：</w:t>
      </w:r>
    </w:p>
    <w:p w14:paraId="49773856">
      <w:pPr>
        <w:pStyle w:val="4"/>
        <w:spacing w:before="2" w:line="446" w:lineRule="auto"/>
        <w:ind w:left="11" w:right="1" w:firstLine="476"/>
      </w:pPr>
      <w:r>
        <w:rPr>
          <w:spacing w:val="1"/>
        </w:rPr>
        <w:t>①在《河北省设计暴雨图集》（</w:t>
      </w:r>
      <w:r>
        <w:rPr>
          <w:rFonts w:ascii="Times New Roman" w:hAnsi="Times New Roman" w:eastAsia="Times New Roman" w:cs="Times New Roman"/>
          <w:spacing w:val="1"/>
        </w:rPr>
        <w:t xml:space="preserve">2004 </w:t>
      </w:r>
      <w:r>
        <w:rPr>
          <w:spacing w:val="1"/>
        </w:rPr>
        <w:t>年）</w:t>
      </w:r>
      <w:r>
        <w:t>各标准历时暴雨均值和统计参数等值</w:t>
      </w:r>
      <w:r>
        <w:rPr>
          <w:spacing w:val="-1"/>
        </w:rPr>
        <w:t>线图上读取中小流域标准历时的暴雨均值和统计参数；</w:t>
      </w:r>
    </w:p>
    <w:p w14:paraId="1A90A8A6">
      <w:pPr>
        <w:pStyle w:val="4"/>
        <w:spacing w:before="2" w:line="446" w:lineRule="auto"/>
        <w:ind w:left="8" w:right="1" w:firstLine="478"/>
      </w:pPr>
      <w:r>
        <w:rPr>
          <w:spacing w:val="2"/>
        </w:rPr>
        <w:t>②根据读取的各标准历时暴雨均值和统计参数计算不同频率下各标准历时的设</w:t>
      </w:r>
      <w:r>
        <w:rPr>
          <w:spacing w:val="-2"/>
        </w:rPr>
        <w:t>计点雨量；</w:t>
      </w:r>
    </w:p>
    <w:p w14:paraId="553EF9D7">
      <w:pPr>
        <w:pStyle w:val="4"/>
        <w:spacing w:before="1" w:line="217" w:lineRule="auto"/>
        <w:ind w:left="486"/>
      </w:pPr>
      <w:r>
        <w:rPr>
          <w:spacing w:val="-1"/>
        </w:rPr>
        <w:t>③按点面折减系数计算不同频率下各标准历时的设计面雨量；</w:t>
      </w:r>
    </w:p>
    <w:p w14:paraId="78FF79A2">
      <w:pPr>
        <w:pStyle w:val="4"/>
        <w:spacing w:before="298" w:line="217" w:lineRule="auto"/>
        <w:ind w:left="486"/>
      </w:pPr>
      <w:r>
        <w:rPr>
          <w:spacing w:val="-1"/>
        </w:rPr>
        <w:t>④根据设计雨型计算设计暴雨的时程分配。</w:t>
      </w:r>
    </w:p>
    <w:p w14:paraId="54A37208">
      <w:pPr>
        <w:pStyle w:val="4"/>
        <w:spacing w:before="299" w:line="220" w:lineRule="auto"/>
        <w:ind w:left="500"/>
      </w:pPr>
      <w:r>
        <w:rPr>
          <w:spacing w:val="-3"/>
        </w:rPr>
        <w:t>（</w:t>
      </w:r>
      <w:r>
        <w:rPr>
          <w:rFonts w:ascii="Times New Roman" w:hAnsi="Times New Roman" w:eastAsia="Times New Roman" w:cs="Times New Roman"/>
          <w:spacing w:val="-3"/>
        </w:rPr>
        <w:t>5</w:t>
      </w:r>
      <w:r>
        <w:rPr>
          <w:spacing w:val="-3"/>
        </w:rPr>
        <w:t>）成果要求</w:t>
      </w:r>
    </w:p>
    <w:p w14:paraId="1681BD47">
      <w:pPr>
        <w:pStyle w:val="4"/>
        <w:spacing w:before="294" w:line="446" w:lineRule="auto"/>
        <w:ind w:left="18" w:right="1" w:firstLine="471"/>
      </w:pPr>
      <w:r>
        <w:rPr>
          <w:spacing w:val="2"/>
        </w:rPr>
        <w:t>提供分析对象相关雨量站各标准历时点雨量的均值、统计参数和小流域设计暴</w:t>
      </w:r>
      <w:r>
        <w:rPr>
          <w:spacing w:val="-3"/>
        </w:rPr>
        <w:t>雨时程分配表。</w:t>
      </w:r>
    </w:p>
    <w:p w14:paraId="61505111">
      <w:pPr>
        <w:pStyle w:val="4"/>
        <w:spacing w:before="1" w:line="219" w:lineRule="auto"/>
        <w:ind w:left="492"/>
      </w:pPr>
      <w:r>
        <w:rPr>
          <w:spacing w:val="-2"/>
        </w:rPr>
        <w:t>二、设计洪水分析</w:t>
      </w:r>
    </w:p>
    <w:p w14:paraId="5CD9E135">
      <w:pPr>
        <w:pStyle w:val="4"/>
        <w:spacing w:before="298" w:line="447" w:lineRule="auto"/>
        <w:ind w:left="7" w:right="1" w:firstLine="484"/>
        <w:jc w:val="both"/>
      </w:pPr>
      <w:r>
        <w:rPr>
          <w:spacing w:val="2"/>
        </w:rPr>
        <w:t>设计洪水分析中，假定暴雨与洪水同频率，基于设计暴雨成果，以附近的河道控制断面为计算断面，进行各种频率设计洪水的计算和分析，得到洪峰、洪量、上涨历时、洪水历时四种洪水要素信息，再根据控制断面的水位流量关系，将洪峰流量转化为水位，并分析水位流量关系曲线类型，成果直接为现状防洪能力评价、危</w:t>
      </w:r>
      <w:r>
        <w:rPr>
          <w:spacing w:val="-1"/>
        </w:rPr>
        <w:t>险区等级划分和预警指标分析提供支撑。</w:t>
      </w:r>
    </w:p>
    <w:p w14:paraId="4B59CFBE">
      <w:pPr>
        <w:spacing w:line="447" w:lineRule="auto"/>
        <w:sectPr>
          <w:headerReference r:id="rId40" w:type="default"/>
          <w:footerReference r:id="rId41" w:type="default"/>
          <w:pgSz w:w="11906" w:h="16839"/>
          <w:pgMar w:top="1180" w:right="1586" w:bottom="1259" w:left="1587" w:header="850" w:footer="1097" w:gutter="0"/>
          <w:cols w:space="720" w:num="1"/>
        </w:sectPr>
      </w:pPr>
    </w:p>
    <w:p w14:paraId="7DF47901">
      <w:pPr>
        <w:spacing w:line="350" w:lineRule="auto"/>
        <w:rPr>
          <w:rFonts w:ascii="Arial"/>
          <w:sz w:val="21"/>
        </w:rPr>
      </w:pPr>
    </w:p>
    <w:p w14:paraId="3D16AAE5">
      <w:pPr>
        <w:pStyle w:val="4"/>
        <w:spacing w:before="78" w:line="220" w:lineRule="auto"/>
        <w:ind w:left="500"/>
      </w:pPr>
      <w:r>
        <w:rPr>
          <w:spacing w:val="-3"/>
        </w:rPr>
        <w:t>（</w:t>
      </w:r>
      <w:r>
        <w:rPr>
          <w:rFonts w:ascii="Times New Roman" w:hAnsi="Times New Roman" w:eastAsia="Times New Roman" w:cs="Times New Roman"/>
          <w:spacing w:val="-3"/>
        </w:rPr>
        <w:t>1</w:t>
      </w:r>
      <w:r>
        <w:rPr>
          <w:spacing w:val="-3"/>
        </w:rPr>
        <w:t>）净雨分析</w:t>
      </w:r>
    </w:p>
    <w:p w14:paraId="0DE424E2">
      <w:pPr>
        <w:pStyle w:val="4"/>
        <w:spacing w:before="291" w:line="447" w:lineRule="auto"/>
        <w:ind w:left="18" w:right="2" w:firstLine="470"/>
      </w:pPr>
      <w:r>
        <w:rPr>
          <w:spacing w:val="2"/>
        </w:rPr>
        <w:t>根据小流域设计暴雨成果，扣除损失，得到净雨。扣除损失应基于</w:t>
      </w:r>
      <w:r>
        <w:rPr>
          <w:spacing w:val="-46"/>
        </w:rPr>
        <w:t xml:space="preserve"> </w:t>
      </w:r>
      <w:r>
        <w:rPr>
          <w:rFonts w:ascii="Times New Roman" w:hAnsi="Times New Roman" w:eastAsia="Times New Roman" w:cs="Times New Roman"/>
          <w:spacing w:val="2"/>
        </w:rPr>
        <w:t xml:space="preserve">5 </w:t>
      </w:r>
      <w:r>
        <w:rPr>
          <w:spacing w:val="1"/>
        </w:rPr>
        <w:t>种典型暴</w:t>
      </w:r>
      <w:r>
        <w:rPr>
          <w:spacing w:val="2"/>
        </w:rPr>
        <w:t>雨频率对应的以小流域汇流时间为历时的设计暴雨的时程分配成果进行，得到相应</w:t>
      </w:r>
      <w:r>
        <w:rPr>
          <w:spacing w:val="-2"/>
        </w:rPr>
        <w:t>的净雨时程分配成果。</w:t>
      </w:r>
    </w:p>
    <w:p w14:paraId="3CB376C2">
      <w:pPr>
        <w:pStyle w:val="4"/>
        <w:spacing w:before="1" w:line="446" w:lineRule="auto"/>
        <w:ind w:left="10" w:firstLine="480"/>
      </w:pPr>
      <w:r>
        <w:rPr>
          <w:spacing w:val="1"/>
        </w:rPr>
        <w:t>参考《河北省中小流域设计暴雨洪水图集》（</w:t>
      </w:r>
      <w:r>
        <w:rPr>
          <w:rFonts w:ascii="Times New Roman" w:hAnsi="Times New Roman" w:eastAsia="Times New Roman" w:cs="Times New Roman"/>
          <w:spacing w:val="1"/>
        </w:rPr>
        <w:t>1</w:t>
      </w:r>
      <w:r>
        <w:rPr>
          <w:rFonts w:ascii="Times New Roman" w:hAnsi="Times New Roman" w:eastAsia="Times New Roman" w:cs="Times New Roman"/>
        </w:rPr>
        <w:t xml:space="preserve">985 </w:t>
      </w:r>
      <w:r>
        <w:t>年）提供的方法进行净雨计</w:t>
      </w:r>
      <w:r>
        <w:rPr>
          <w:spacing w:val="-6"/>
        </w:rPr>
        <w:t>算。</w:t>
      </w:r>
    </w:p>
    <w:p w14:paraId="2C4A3FE1">
      <w:pPr>
        <w:pStyle w:val="4"/>
        <w:spacing w:line="219" w:lineRule="auto"/>
        <w:ind w:left="500"/>
      </w:pPr>
      <w:r>
        <w:rPr>
          <w:spacing w:val="-3"/>
        </w:rPr>
        <w:t>（</w:t>
      </w:r>
      <w:r>
        <w:rPr>
          <w:rFonts w:ascii="Times New Roman" w:hAnsi="Times New Roman" w:eastAsia="Times New Roman" w:cs="Times New Roman"/>
          <w:spacing w:val="-3"/>
        </w:rPr>
        <w:t>2</w:t>
      </w:r>
      <w:r>
        <w:rPr>
          <w:spacing w:val="-3"/>
        </w:rPr>
        <w:t>）洪水频率确定</w:t>
      </w:r>
    </w:p>
    <w:p w14:paraId="11609CD6">
      <w:pPr>
        <w:pStyle w:val="4"/>
        <w:spacing w:before="295" w:line="446" w:lineRule="auto"/>
        <w:ind w:left="9" w:firstLine="480"/>
      </w:pPr>
      <w:r>
        <w:rPr>
          <w:spacing w:val="-5"/>
        </w:rPr>
        <w:t>洪水频率与暴雨频率对应，即</w:t>
      </w:r>
      <w:r>
        <w:rPr>
          <w:spacing w:val="-48"/>
        </w:rPr>
        <w:t xml:space="preserve"> </w:t>
      </w:r>
      <w:r>
        <w:rPr>
          <w:rFonts w:ascii="Times New Roman" w:hAnsi="Times New Roman" w:eastAsia="Times New Roman" w:cs="Times New Roman"/>
          <w:spacing w:val="-5"/>
        </w:rPr>
        <w:t xml:space="preserve">5 </w:t>
      </w:r>
      <w:r>
        <w:rPr>
          <w:spacing w:val="-5"/>
        </w:rPr>
        <w:t>年一遇、</w:t>
      </w:r>
      <w:r>
        <w:rPr>
          <w:rFonts w:ascii="Times New Roman" w:hAnsi="Times New Roman" w:eastAsia="Times New Roman" w:cs="Times New Roman"/>
          <w:spacing w:val="-5"/>
        </w:rPr>
        <w:t xml:space="preserve">10 </w:t>
      </w:r>
      <w:r>
        <w:rPr>
          <w:spacing w:val="-5"/>
        </w:rPr>
        <w:t>年一遇、</w:t>
      </w:r>
      <w:r>
        <w:rPr>
          <w:rFonts w:ascii="Times New Roman" w:hAnsi="Times New Roman" w:eastAsia="Times New Roman" w:cs="Times New Roman"/>
          <w:spacing w:val="-5"/>
        </w:rPr>
        <w:t>2</w:t>
      </w:r>
      <w:r>
        <w:rPr>
          <w:rFonts w:ascii="Times New Roman" w:hAnsi="Times New Roman" w:eastAsia="Times New Roman" w:cs="Times New Roman"/>
          <w:spacing w:val="-6"/>
        </w:rPr>
        <w:t xml:space="preserve">0 </w:t>
      </w:r>
      <w:r>
        <w:rPr>
          <w:spacing w:val="-6"/>
        </w:rPr>
        <w:t>年一遇、</w:t>
      </w:r>
      <w:r>
        <w:rPr>
          <w:rFonts w:ascii="Times New Roman" w:hAnsi="Times New Roman" w:eastAsia="Times New Roman" w:cs="Times New Roman"/>
          <w:spacing w:val="-6"/>
        </w:rPr>
        <w:t xml:space="preserve">50 </w:t>
      </w:r>
      <w:r>
        <w:rPr>
          <w:spacing w:val="-6"/>
        </w:rPr>
        <w:t>年一遇、</w:t>
      </w:r>
      <w:r>
        <w:rPr>
          <w:rFonts w:ascii="Times New Roman" w:hAnsi="Times New Roman" w:eastAsia="Times New Roman" w:cs="Times New Roman"/>
          <w:spacing w:val="-6"/>
        </w:rPr>
        <w:t>100</w:t>
      </w:r>
      <w:r>
        <w:rPr>
          <w:spacing w:val="-4"/>
        </w:rPr>
        <w:t>年一遇</w:t>
      </w:r>
      <w:r>
        <w:rPr>
          <w:spacing w:val="-44"/>
        </w:rPr>
        <w:t xml:space="preserve"> </w:t>
      </w:r>
      <w:r>
        <w:rPr>
          <w:rFonts w:ascii="Times New Roman" w:hAnsi="Times New Roman" w:eastAsia="Times New Roman" w:cs="Times New Roman"/>
          <w:spacing w:val="-4"/>
        </w:rPr>
        <w:t xml:space="preserve">5 </w:t>
      </w:r>
      <w:r>
        <w:rPr>
          <w:spacing w:val="-4"/>
        </w:rPr>
        <w:t>种。</w:t>
      </w:r>
    </w:p>
    <w:p w14:paraId="622304D1">
      <w:pPr>
        <w:pStyle w:val="4"/>
        <w:spacing w:before="1" w:line="219" w:lineRule="auto"/>
        <w:ind w:left="500"/>
      </w:pPr>
      <w:r>
        <w:rPr>
          <w:spacing w:val="-3"/>
        </w:rPr>
        <w:t>（</w:t>
      </w:r>
      <w:r>
        <w:rPr>
          <w:rFonts w:ascii="Times New Roman" w:hAnsi="Times New Roman" w:eastAsia="Times New Roman" w:cs="Times New Roman"/>
          <w:spacing w:val="-3"/>
        </w:rPr>
        <w:t>3</w:t>
      </w:r>
      <w:r>
        <w:rPr>
          <w:spacing w:val="-3"/>
        </w:rPr>
        <w:t>）洪水要素确定</w:t>
      </w:r>
    </w:p>
    <w:p w14:paraId="34E2B52C">
      <w:pPr>
        <w:pStyle w:val="4"/>
        <w:spacing w:before="296" w:line="219" w:lineRule="auto"/>
        <w:ind w:left="490"/>
      </w:pPr>
      <w:r>
        <w:rPr>
          <w:spacing w:val="-1"/>
        </w:rPr>
        <w:t>洪水要素包括洪峰流量、洪量、上涨历时、洪水历时。</w:t>
      </w:r>
    </w:p>
    <w:p w14:paraId="52E6AC09">
      <w:pPr>
        <w:pStyle w:val="4"/>
        <w:spacing w:before="296" w:line="219" w:lineRule="auto"/>
        <w:ind w:left="500"/>
      </w:pPr>
      <w:r>
        <w:rPr>
          <w:spacing w:val="-3"/>
        </w:rPr>
        <w:t>（</w:t>
      </w:r>
      <w:r>
        <w:rPr>
          <w:rFonts w:ascii="Times New Roman" w:hAnsi="Times New Roman" w:eastAsia="Times New Roman" w:cs="Times New Roman"/>
          <w:spacing w:val="-3"/>
        </w:rPr>
        <w:t>4</w:t>
      </w:r>
      <w:r>
        <w:rPr>
          <w:spacing w:val="-3"/>
        </w:rPr>
        <w:t>）洪水计算方法</w:t>
      </w:r>
    </w:p>
    <w:p w14:paraId="26F0C56B">
      <w:pPr>
        <w:pStyle w:val="4"/>
        <w:spacing w:before="295" w:line="447" w:lineRule="auto"/>
        <w:ind w:left="11" w:firstLine="479"/>
      </w:pPr>
      <w:r>
        <w:rPr>
          <w:spacing w:val="1"/>
        </w:rPr>
        <w:t>参考《河北省中小流域设计暴雨洪水图集》（</w:t>
      </w:r>
      <w:r>
        <w:rPr>
          <w:rFonts w:ascii="Times New Roman" w:hAnsi="Times New Roman" w:eastAsia="Times New Roman" w:cs="Times New Roman"/>
          <w:spacing w:val="1"/>
        </w:rPr>
        <w:t>1</w:t>
      </w:r>
      <w:r>
        <w:rPr>
          <w:rFonts w:ascii="Times New Roman" w:hAnsi="Times New Roman" w:eastAsia="Times New Roman" w:cs="Times New Roman"/>
        </w:rPr>
        <w:t xml:space="preserve">985 </w:t>
      </w:r>
      <w:r>
        <w:t>年）提供的方法进行设计洪</w:t>
      </w:r>
      <w:r>
        <w:rPr>
          <w:spacing w:val="-4"/>
        </w:rPr>
        <w:t>水计算。</w:t>
      </w:r>
    </w:p>
    <w:p w14:paraId="281F850E">
      <w:pPr>
        <w:pStyle w:val="4"/>
        <w:spacing w:line="220" w:lineRule="auto"/>
        <w:ind w:left="500"/>
      </w:pPr>
      <w:r>
        <w:rPr>
          <w:spacing w:val="-3"/>
        </w:rPr>
        <w:t>（</w:t>
      </w:r>
      <w:r>
        <w:rPr>
          <w:rFonts w:ascii="Times New Roman" w:hAnsi="Times New Roman" w:eastAsia="Times New Roman" w:cs="Times New Roman"/>
          <w:spacing w:val="-3"/>
        </w:rPr>
        <w:t>5</w:t>
      </w:r>
      <w:r>
        <w:rPr>
          <w:spacing w:val="-3"/>
        </w:rPr>
        <w:t>）合理性分析</w:t>
      </w:r>
    </w:p>
    <w:p w14:paraId="34EE3277">
      <w:pPr>
        <w:pStyle w:val="4"/>
        <w:spacing w:before="294" w:line="219" w:lineRule="auto"/>
        <w:ind w:left="487"/>
      </w:pPr>
      <w:r>
        <w:rPr>
          <w:spacing w:val="-1"/>
        </w:rPr>
        <w:t>采用以下方式，进行设计洪水的合理性分析：</w:t>
      </w:r>
    </w:p>
    <w:p w14:paraId="6B99CE0E">
      <w:pPr>
        <w:pStyle w:val="4"/>
        <w:spacing w:before="297" w:line="217" w:lineRule="auto"/>
        <w:ind w:left="487"/>
      </w:pPr>
      <w:r>
        <w:rPr>
          <w:spacing w:val="-1"/>
        </w:rPr>
        <w:t>①与历史洪水资料或本地区调查大洪水资料进行比较分析；</w:t>
      </w:r>
    </w:p>
    <w:p w14:paraId="48A06DB6">
      <w:pPr>
        <w:pStyle w:val="4"/>
        <w:spacing w:before="297" w:line="217" w:lineRule="auto"/>
        <w:ind w:left="486"/>
      </w:pPr>
      <w:r>
        <w:rPr>
          <w:spacing w:val="-1"/>
        </w:rPr>
        <w:t>②与本地区已有洪水设计成果进行比较分析；</w:t>
      </w:r>
    </w:p>
    <w:p w14:paraId="6B91489C">
      <w:pPr>
        <w:pStyle w:val="4"/>
        <w:spacing w:before="297" w:line="447" w:lineRule="auto"/>
        <w:ind w:left="15" w:right="2" w:firstLine="471"/>
      </w:pPr>
      <w:r>
        <w:rPr>
          <w:spacing w:val="2"/>
        </w:rPr>
        <w:t>③与气候条件、地形地貌、植被、土壤、流域面积和形状、河流长度等方面均</w:t>
      </w:r>
      <w:r>
        <w:rPr>
          <w:spacing w:val="-1"/>
        </w:rPr>
        <w:t>高度相似情况的设计洪水成果进行比较分析。</w:t>
      </w:r>
    </w:p>
    <w:p w14:paraId="3DC797F2">
      <w:pPr>
        <w:pStyle w:val="4"/>
        <w:spacing w:before="1" w:line="220" w:lineRule="auto"/>
        <w:ind w:left="500"/>
      </w:pPr>
      <w:r>
        <w:rPr>
          <w:spacing w:val="-3"/>
        </w:rPr>
        <w:t>（</w:t>
      </w:r>
      <w:r>
        <w:rPr>
          <w:rFonts w:ascii="Times New Roman" w:hAnsi="Times New Roman" w:eastAsia="Times New Roman" w:cs="Times New Roman"/>
          <w:spacing w:val="-3"/>
        </w:rPr>
        <w:t>6</w:t>
      </w:r>
      <w:r>
        <w:rPr>
          <w:spacing w:val="-3"/>
        </w:rPr>
        <w:t>）成果要求</w:t>
      </w:r>
    </w:p>
    <w:p w14:paraId="79E611B3">
      <w:pPr>
        <w:pStyle w:val="4"/>
        <w:spacing w:before="294" w:line="447" w:lineRule="auto"/>
        <w:ind w:left="10" w:right="42" w:firstLine="479"/>
      </w:pPr>
      <w:r>
        <w:rPr>
          <w:spacing w:val="1"/>
        </w:rPr>
        <w:t>提供分析对象控制断面各频率（重现期）设计洪水的洪峰、洪量、上涨历时、</w:t>
      </w:r>
      <w:r>
        <w:rPr>
          <w:spacing w:val="-1"/>
        </w:rPr>
        <w:t>洪水历时等洪水要素以及控制断面各频率洪峰水位等信息。</w:t>
      </w:r>
    </w:p>
    <w:p w14:paraId="3916A97F">
      <w:pPr>
        <w:pStyle w:val="4"/>
        <w:spacing w:line="219" w:lineRule="auto"/>
        <w:ind w:left="488"/>
      </w:pPr>
      <w:r>
        <w:rPr>
          <w:spacing w:val="-1"/>
        </w:rPr>
        <w:t>三、典型频率洪水淹没范围确定</w:t>
      </w:r>
    </w:p>
    <w:p w14:paraId="355650A7">
      <w:pPr>
        <w:spacing w:line="219" w:lineRule="auto"/>
        <w:sectPr>
          <w:headerReference r:id="rId42" w:type="default"/>
          <w:footerReference r:id="rId43" w:type="default"/>
          <w:pgSz w:w="11906" w:h="16839"/>
          <w:pgMar w:top="1180" w:right="1585" w:bottom="1259" w:left="1587" w:header="850" w:footer="1097" w:gutter="0"/>
          <w:cols w:space="720" w:num="1"/>
        </w:sectPr>
      </w:pPr>
    </w:p>
    <w:p w14:paraId="5710223B">
      <w:pPr>
        <w:spacing w:line="351" w:lineRule="auto"/>
        <w:rPr>
          <w:rFonts w:ascii="Arial"/>
          <w:sz w:val="21"/>
        </w:rPr>
      </w:pPr>
    </w:p>
    <w:p w14:paraId="1611EE8D">
      <w:pPr>
        <w:pStyle w:val="4"/>
        <w:spacing w:before="78" w:line="446" w:lineRule="auto"/>
        <w:ind w:left="9" w:right="99" w:firstLine="419"/>
        <w:jc w:val="both"/>
      </w:pPr>
      <w:r>
        <w:rPr>
          <w:spacing w:val="-3"/>
        </w:rPr>
        <w:t>根据计算的五种典型频率的设计洪水特征值，分析防灾对象控制断面处五种典型</w:t>
      </w:r>
      <w:r>
        <w:rPr>
          <w:spacing w:val="2"/>
        </w:rPr>
        <w:t>频率数位流量关系，基于更新的防御对象基础数据中防灾对象地形和房屋高程分布</w:t>
      </w:r>
      <w:r>
        <w:rPr>
          <w:spacing w:val="-1"/>
        </w:rPr>
        <w:t>情况，确定各频率洪水淹没范围。</w:t>
      </w:r>
    </w:p>
    <w:p w14:paraId="2165D769">
      <w:pPr>
        <w:pStyle w:val="4"/>
        <w:spacing w:before="4" w:line="447" w:lineRule="auto"/>
        <w:ind w:left="10" w:firstLine="479"/>
        <w:jc w:val="both"/>
      </w:pPr>
      <w:r>
        <w:rPr>
          <w:spacing w:val="-3"/>
        </w:rPr>
        <w:t>此外，推求各典型频率下的特殊工况洪水叠加的洪水（以下简称“叠加洪水</w:t>
      </w:r>
      <w:r>
        <w:rPr>
          <w:spacing w:val="-74"/>
        </w:rPr>
        <w:t xml:space="preserve"> </w:t>
      </w:r>
      <w:r>
        <w:rPr>
          <w:spacing w:val="-3"/>
        </w:rPr>
        <w:t>”）</w:t>
      </w:r>
      <w:r>
        <w:rPr>
          <w:spacing w:val="2"/>
        </w:rPr>
        <w:t>水面线。若不受叠加洪水影响，危险区范围为最高历史洪水位和各典型频率下设计</w:t>
      </w:r>
      <w:r>
        <w:rPr>
          <w:spacing w:val="-2"/>
        </w:rPr>
        <w:t>洪水位中的较高水位淹没范围；若受叠加洪水影响，危险区范围为最高历史洪水位、</w:t>
      </w:r>
      <w:r>
        <w:t>各典型频率下设计洪水位中的较高水位淹没范围与</w:t>
      </w:r>
      <w:r>
        <w:rPr>
          <w:spacing w:val="-1"/>
        </w:rPr>
        <w:t>叠加洪水淹没范围的外包线。</w:t>
      </w:r>
    </w:p>
    <w:p w14:paraId="5E9CDB30">
      <w:pPr>
        <w:pStyle w:val="4"/>
        <w:spacing w:before="187" w:line="219" w:lineRule="auto"/>
        <w:ind w:left="3"/>
        <w:outlineLvl w:val="4"/>
      </w:pPr>
      <w:r>
        <w:rPr>
          <w:rFonts w:ascii="Times New Roman" w:hAnsi="Times New Roman" w:eastAsia="Times New Roman" w:cs="Times New Roman"/>
          <w:b/>
          <w:bCs/>
          <w:spacing w:val="-1"/>
        </w:rPr>
        <w:t xml:space="preserve">3.2.2.2.2 </w:t>
      </w:r>
      <w:r>
        <w:rPr>
          <w:b/>
          <w:bCs/>
          <w:spacing w:val="-1"/>
        </w:rPr>
        <w:t>风险隐患影响下洪水淹</w:t>
      </w:r>
      <w:r>
        <w:rPr>
          <w:b/>
          <w:bCs/>
          <w:spacing w:val="-2"/>
        </w:rPr>
        <w:t>没范围</w:t>
      </w:r>
    </w:p>
    <w:p w14:paraId="4D5142C3">
      <w:pPr>
        <w:spacing w:line="408" w:lineRule="auto"/>
        <w:rPr>
          <w:rFonts w:ascii="Arial"/>
          <w:sz w:val="21"/>
        </w:rPr>
      </w:pPr>
    </w:p>
    <w:p w14:paraId="11B4BC0A">
      <w:pPr>
        <w:pStyle w:val="4"/>
        <w:spacing w:before="78" w:line="447" w:lineRule="auto"/>
        <w:ind w:left="8" w:right="101" w:firstLine="507"/>
        <w:jc w:val="both"/>
      </w:pPr>
      <w:r>
        <w:rPr>
          <w:spacing w:val="2"/>
        </w:rPr>
        <w:t>以小流域为单元，针对调查的跨沟道路或桥</w:t>
      </w:r>
      <w:r>
        <w:rPr>
          <w:spacing w:val="1"/>
        </w:rPr>
        <w:t>涵阻水、塘（堰）坝挡水、沟道和</w:t>
      </w:r>
      <w:r>
        <w:rPr>
          <w:spacing w:val="2"/>
        </w:rPr>
        <w:t>滩地人类活动占地、多支齐汇、干流顶托、低洼地积水、洪水改道或者漫流、临河滑坡体、高含沙山洪（或伴生泥石流）等加重山洪灾害影响的风险隐患，分析其影</w:t>
      </w:r>
      <w:r>
        <w:rPr>
          <w:spacing w:val="-3"/>
        </w:rPr>
        <w:t>响程度。</w:t>
      </w:r>
    </w:p>
    <w:p w14:paraId="0437FAB0">
      <w:pPr>
        <w:pStyle w:val="4"/>
        <w:spacing w:before="2" w:line="446" w:lineRule="auto"/>
        <w:ind w:left="8" w:right="18" w:firstLine="479"/>
        <w:jc w:val="both"/>
      </w:pPr>
      <w:r>
        <w:rPr>
          <w:spacing w:val="2"/>
        </w:rPr>
        <w:t>在补充调查基础上进行以下风险隐患影响分析：分析跨沟道路或桥涵完全阻水</w:t>
      </w:r>
      <w:r>
        <w:rPr>
          <w:spacing w:val="-2"/>
        </w:rPr>
        <w:t>情况下上游洪水淹没范围，以及可能因洪水改道对周边区域的影响；分析跨沟</w:t>
      </w:r>
      <w:r>
        <w:rPr>
          <w:spacing w:val="-3"/>
        </w:rPr>
        <w:t>道路、</w:t>
      </w:r>
      <w:r>
        <w:rPr>
          <w:spacing w:val="2"/>
        </w:rPr>
        <w:t>桥涵以及塘（堰）坝溃决洪水在下游的防治对象处的洪峰流量，并结合其他支沟洪水信息，分析确定洪水位和淹没范围；针对阻水壅水点以上两岸较低地点溢流洪水</w:t>
      </w:r>
      <w:r>
        <w:rPr>
          <w:spacing w:val="-1"/>
        </w:rPr>
        <w:t>或者堤岸漫溢溃决洪水，分析可能受影响的防治对象。</w:t>
      </w:r>
    </w:p>
    <w:p w14:paraId="76FB1158">
      <w:pPr>
        <w:pStyle w:val="4"/>
        <w:spacing w:line="219" w:lineRule="auto"/>
        <w:ind w:left="500"/>
      </w:pPr>
      <w:r>
        <w:rPr>
          <w:spacing w:val="-3"/>
        </w:rPr>
        <w:t>（</w:t>
      </w:r>
      <w:r>
        <w:rPr>
          <w:rFonts w:ascii="Times New Roman" w:hAnsi="Times New Roman" w:eastAsia="Times New Roman" w:cs="Times New Roman"/>
          <w:spacing w:val="-3"/>
        </w:rPr>
        <w:t>1</w:t>
      </w:r>
      <w:r>
        <w:rPr>
          <w:spacing w:val="-3"/>
        </w:rPr>
        <w:t>）壅水影响分析</w:t>
      </w:r>
    </w:p>
    <w:p w14:paraId="1ECABEAB">
      <w:pPr>
        <w:pStyle w:val="4"/>
        <w:spacing w:before="298" w:line="447" w:lineRule="auto"/>
        <w:ind w:left="7" w:right="99" w:firstLine="480"/>
      </w:pPr>
      <w:r>
        <w:rPr>
          <w:spacing w:val="2"/>
        </w:rPr>
        <w:t>对于跨沟路堤、桥涵、塘（堰）坝，如其设计洪水标准低于两岸沿河村落现状</w:t>
      </w:r>
      <w:r>
        <w:rPr>
          <w:spacing w:val="-1"/>
        </w:rPr>
        <w:t>防洪能力、过流能力，或高度</w:t>
      </w:r>
      <w:r>
        <w:rPr>
          <w:spacing w:val="-47"/>
        </w:rPr>
        <w:t xml:space="preserve"> </w:t>
      </w:r>
      <w:r>
        <w:rPr>
          <w:rFonts w:ascii="Times New Roman" w:hAnsi="Times New Roman" w:eastAsia="Times New Roman" w:cs="Times New Roman"/>
          <w:spacing w:val="-1"/>
        </w:rPr>
        <w:t>3m</w:t>
      </w:r>
      <w:r>
        <w:rPr>
          <w:rFonts w:ascii="Times New Roman" w:hAnsi="Times New Roman" w:eastAsia="Times New Roman" w:cs="Times New Roman"/>
          <w:spacing w:val="39"/>
        </w:rPr>
        <w:t xml:space="preserve"> </w:t>
      </w:r>
      <w:r>
        <w:rPr>
          <w:spacing w:val="-1"/>
        </w:rPr>
        <w:t>以上、沟宽</w:t>
      </w:r>
      <w:r>
        <w:rPr>
          <w:spacing w:val="-29"/>
        </w:rPr>
        <w:t xml:space="preserve"> </w:t>
      </w:r>
      <w:r>
        <w:rPr>
          <w:rFonts w:ascii="Times New Roman" w:hAnsi="Times New Roman" w:eastAsia="Times New Roman" w:cs="Times New Roman"/>
          <w:spacing w:val="-1"/>
        </w:rPr>
        <w:t>10</w:t>
      </w:r>
      <w:r>
        <w:rPr>
          <w:rFonts w:ascii="Times New Roman" w:hAnsi="Times New Roman" w:eastAsia="Times New Roman" w:cs="Times New Roman"/>
          <w:spacing w:val="-2"/>
        </w:rPr>
        <w:t>m</w:t>
      </w:r>
      <w:r>
        <w:rPr>
          <w:rFonts w:ascii="Times New Roman" w:hAnsi="Times New Roman" w:eastAsia="Times New Roman" w:cs="Times New Roman"/>
          <w:spacing w:val="39"/>
          <w:w w:val="101"/>
        </w:rPr>
        <w:t xml:space="preserve"> </w:t>
      </w:r>
      <w:r>
        <w:rPr>
          <w:spacing w:val="-2"/>
        </w:rPr>
        <w:t>以上的路堤、桥涵、塘（堰）坝</w:t>
      </w:r>
      <w:r>
        <w:rPr>
          <w:spacing w:val="2"/>
        </w:rPr>
        <w:t>等，若上下游两岸附近有防治对象，需要进行壅水影响分析。各地可根据其相对沿河村落的位置、结构型式、上游物源条件及其影响，对上述要求进行适当调整。在暴雨情形下，对于跨沟道路、桥涵、塘（堰）坝阻水，或者因滑坡堵塞沟道，进而</w:t>
      </w:r>
    </w:p>
    <w:p w14:paraId="4EE4239A">
      <w:pPr>
        <w:spacing w:line="447" w:lineRule="auto"/>
        <w:sectPr>
          <w:headerReference r:id="rId44" w:type="default"/>
          <w:footerReference r:id="rId45" w:type="default"/>
          <w:pgSz w:w="11906" w:h="16839"/>
          <w:pgMar w:top="1180" w:right="1486" w:bottom="1259" w:left="1587" w:header="850" w:footer="1097" w:gutter="0"/>
          <w:cols w:space="720" w:num="1"/>
        </w:sectPr>
      </w:pPr>
    </w:p>
    <w:p w14:paraId="64C14144">
      <w:pPr>
        <w:spacing w:line="350" w:lineRule="auto"/>
        <w:rPr>
          <w:rFonts w:ascii="Arial"/>
          <w:sz w:val="21"/>
        </w:rPr>
      </w:pPr>
    </w:p>
    <w:p w14:paraId="79750730">
      <w:pPr>
        <w:pStyle w:val="4"/>
        <w:spacing w:before="78" w:line="446" w:lineRule="auto"/>
        <w:ind w:left="9" w:right="64"/>
      </w:pPr>
      <w:r>
        <w:rPr>
          <w:spacing w:val="2"/>
        </w:rPr>
        <w:t>上游快速壅水，可采用水位－面积法，按最不利情况分析完全阻水时下上游洪水位</w:t>
      </w:r>
      <w:r>
        <w:rPr>
          <w:spacing w:val="-1"/>
        </w:rPr>
        <w:t>和淹没范围。步骤如下：</w:t>
      </w:r>
    </w:p>
    <w:p w14:paraId="2BAFF436">
      <w:pPr>
        <w:pStyle w:val="4"/>
        <w:spacing w:before="2" w:line="446" w:lineRule="auto"/>
        <w:ind w:left="9" w:right="61" w:firstLine="497"/>
      </w:pPr>
      <w:r>
        <w:rPr>
          <w:rFonts w:ascii="Times New Roman" w:hAnsi="Times New Roman" w:eastAsia="Times New Roman" w:cs="Times New Roman"/>
          <w:spacing w:val="-2"/>
        </w:rPr>
        <w:t>1</w:t>
      </w:r>
      <w:r>
        <w:rPr>
          <w:spacing w:val="-2"/>
        </w:rPr>
        <w:t>）阻水壅水点顶部高程。按照跨沟道路、桥涵、塘（堰）坝过流建筑物全部被</w:t>
      </w:r>
      <w:r>
        <w:rPr>
          <w:spacing w:val="2"/>
        </w:rPr>
        <w:t>堵塞情形确定阻水壅水点顶部高程，即跨沟道路的路面高程、桥梁桥面或其护栏顶</w:t>
      </w:r>
      <w:r>
        <w:rPr>
          <w:spacing w:val="-4"/>
        </w:rPr>
        <w:t>高程。</w:t>
      </w:r>
    </w:p>
    <w:p w14:paraId="25D0C945">
      <w:pPr>
        <w:pStyle w:val="4"/>
        <w:spacing w:before="3" w:line="443" w:lineRule="auto"/>
        <w:ind w:left="11" w:right="61" w:firstLine="472"/>
      </w:pPr>
      <w:r>
        <w:rPr>
          <w:rFonts w:ascii="Times New Roman" w:hAnsi="Times New Roman" w:eastAsia="Times New Roman" w:cs="Times New Roman"/>
          <w:spacing w:val="-1"/>
        </w:rPr>
        <w:t>2</w:t>
      </w:r>
      <w:r>
        <w:rPr>
          <w:spacing w:val="-1"/>
        </w:rPr>
        <w:t>）沿河集镇与村落淹没分析。以沟道比降近似代替水面比降，从阻水壅水点顶</w:t>
      </w:r>
      <w:r>
        <w:rPr>
          <w:spacing w:val="2"/>
        </w:rPr>
        <w:t>部高程位置沿河道纵剖面等高线向上游倒推，确定洪水淹没范围和受影响的防治对</w:t>
      </w:r>
      <w:r>
        <w:rPr>
          <w:spacing w:val="-3"/>
        </w:rPr>
        <w:t>象，并在附表“</w:t>
      </w:r>
      <w:r>
        <w:rPr>
          <w:spacing w:val="-89"/>
        </w:rPr>
        <w:t xml:space="preserve"> </w:t>
      </w:r>
      <w:r>
        <w:rPr>
          <w:spacing w:val="-3"/>
        </w:rPr>
        <w:t>山洪灾害防治对象名录</w:t>
      </w:r>
      <w:r>
        <w:rPr>
          <w:spacing w:val="-88"/>
        </w:rPr>
        <w:t xml:space="preserve"> </w:t>
      </w:r>
      <w:r>
        <w:rPr>
          <w:spacing w:val="-3"/>
        </w:rPr>
        <w:t>”中勾选相应选项。</w:t>
      </w:r>
      <w:r>
        <w:rPr>
          <w:spacing w:val="-4"/>
        </w:rPr>
        <w:t>具体见图</w:t>
      </w:r>
      <w:r>
        <w:rPr>
          <w:spacing w:val="-50"/>
        </w:rPr>
        <w:t xml:space="preserve"> </w:t>
      </w:r>
      <w:r>
        <w:rPr>
          <w:rFonts w:ascii="Times New Roman" w:hAnsi="Times New Roman" w:eastAsia="Times New Roman" w:cs="Times New Roman"/>
          <w:spacing w:val="-4"/>
        </w:rPr>
        <w:t>3.2-</w:t>
      </w:r>
      <w:r>
        <w:rPr>
          <w:rFonts w:ascii="Times New Roman" w:hAnsi="Times New Roman" w:eastAsia="Times New Roman" w:cs="Times New Roman"/>
          <w:spacing w:val="-33"/>
        </w:rPr>
        <w:t xml:space="preserve"> </w:t>
      </w:r>
      <w:r>
        <w:rPr>
          <w:rFonts w:ascii="Times New Roman" w:hAnsi="Times New Roman" w:eastAsia="Times New Roman" w:cs="Times New Roman"/>
          <w:spacing w:val="-4"/>
        </w:rPr>
        <w:t>11</w:t>
      </w:r>
      <w:r>
        <w:rPr>
          <w:spacing w:val="-4"/>
        </w:rPr>
        <w:t>。</w:t>
      </w:r>
    </w:p>
    <w:p w14:paraId="76F5EB7F">
      <w:pPr>
        <w:spacing w:line="3156" w:lineRule="exact"/>
        <w:ind w:firstLine="205"/>
      </w:pPr>
      <w:r>
        <w:rPr>
          <w:position w:val="-63"/>
        </w:rPr>
        <w:drawing>
          <wp:inline distT="0" distB="0" distL="114300" distR="114300">
            <wp:extent cx="5273040" cy="2004060"/>
            <wp:effectExtent l="0" t="0" r="3810" b="15240"/>
            <wp:docPr id="92" name="图片 16"/>
            <wp:cNvGraphicFramePr/>
            <a:graphic xmlns:a="http://schemas.openxmlformats.org/drawingml/2006/main">
              <a:graphicData uri="http://schemas.openxmlformats.org/drawingml/2006/picture">
                <pic:pic xmlns:pic="http://schemas.openxmlformats.org/drawingml/2006/picture">
                  <pic:nvPicPr>
                    <pic:cNvPr id="92" name="图片 16"/>
                    <pic:cNvPicPr/>
                  </pic:nvPicPr>
                  <pic:blipFill>
                    <a:blip r:embed="rId96"/>
                    <a:stretch>
                      <a:fillRect/>
                    </a:stretch>
                  </pic:blipFill>
                  <pic:spPr>
                    <a:xfrm>
                      <a:off x="0" y="0"/>
                      <a:ext cx="5273040" cy="2004060"/>
                    </a:xfrm>
                    <a:prstGeom prst="rect">
                      <a:avLst/>
                    </a:prstGeom>
                    <a:noFill/>
                    <a:ln>
                      <a:noFill/>
                    </a:ln>
                  </pic:spPr>
                </pic:pic>
              </a:graphicData>
            </a:graphic>
          </wp:inline>
        </w:drawing>
      </w:r>
    </w:p>
    <w:p w14:paraId="7EB4E15E">
      <w:pPr>
        <w:spacing w:line="284" w:lineRule="auto"/>
        <w:rPr>
          <w:rFonts w:ascii="Arial"/>
          <w:sz w:val="21"/>
        </w:rPr>
      </w:pPr>
    </w:p>
    <w:p w14:paraId="0D4AD357">
      <w:pPr>
        <w:pStyle w:val="4"/>
        <w:spacing w:before="66" w:line="227" w:lineRule="auto"/>
        <w:ind w:left="2363"/>
        <w:rPr>
          <w:sz w:val="20"/>
          <w:szCs w:val="20"/>
        </w:rPr>
      </w:pPr>
      <w:r>
        <w:rPr>
          <w:b/>
          <w:bCs/>
          <w:spacing w:val="5"/>
          <w:sz w:val="20"/>
          <w:szCs w:val="20"/>
        </w:rPr>
        <w:t>图</w:t>
      </w:r>
      <w:r>
        <w:rPr>
          <w:spacing w:val="-39"/>
          <w:sz w:val="20"/>
          <w:szCs w:val="20"/>
        </w:rPr>
        <w:t xml:space="preserve"> </w:t>
      </w:r>
      <w:r>
        <w:rPr>
          <w:rFonts w:ascii="Times New Roman" w:hAnsi="Times New Roman" w:eastAsia="Times New Roman" w:cs="Times New Roman"/>
          <w:b/>
          <w:bCs/>
          <w:spacing w:val="5"/>
          <w:sz w:val="20"/>
          <w:szCs w:val="20"/>
        </w:rPr>
        <w:t xml:space="preserve">3.2-11  </w:t>
      </w:r>
      <w:r>
        <w:rPr>
          <w:b/>
          <w:bCs/>
          <w:spacing w:val="5"/>
          <w:sz w:val="20"/>
          <w:szCs w:val="20"/>
        </w:rPr>
        <w:t>沿河村落壅水淹没简化分析示意图</w:t>
      </w:r>
    </w:p>
    <w:p w14:paraId="12C78A35">
      <w:pPr>
        <w:spacing w:line="241" w:lineRule="auto"/>
        <w:rPr>
          <w:rFonts w:ascii="Arial"/>
          <w:sz w:val="21"/>
        </w:rPr>
      </w:pPr>
    </w:p>
    <w:p w14:paraId="38750A0A">
      <w:pPr>
        <w:pStyle w:val="4"/>
        <w:spacing w:before="78" w:line="219" w:lineRule="auto"/>
        <w:ind w:left="500"/>
      </w:pPr>
      <w:r>
        <w:rPr>
          <w:spacing w:val="-2"/>
        </w:rPr>
        <w:t>（</w:t>
      </w:r>
      <w:r>
        <w:rPr>
          <w:rFonts w:ascii="Times New Roman" w:hAnsi="Times New Roman" w:eastAsia="Times New Roman" w:cs="Times New Roman"/>
          <w:spacing w:val="-2"/>
        </w:rPr>
        <w:t>2</w:t>
      </w:r>
      <w:r>
        <w:rPr>
          <w:spacing w:val="-2"/>
        </w:rPr>
        <w:t>）洪水改道及漫溢影响分析</w:t>
      </w:r>
    </w:p>
    <w:p w14:paraId="3A8A6868">
      <w:pPr>
        <w:pStyle w:val="4"/>
        <w:spacing w:before="297" w:line="446" w:lineRule="auto"/>
        <w:ind w:left="10" w:firstLine="478"/>
      </w:pPr>
      <w:r>
        <w:rPr>
          <w:spacing w:val="2"/>
        </w:rPr>
        <w:t>针对跨沟道路、桥涵阻水壅水、直接坐落于溪沟上的房屋建筑等情形，还应注意壅水地点当地、上游两岸较低地点或者豁口处溢流，或者薄弱地点堤岸溃决，造</w:t>
      </w:r>
      <w:r>
        <w:rPr>
          <w:spacing w:val="-3"/>
        </w:rPr>
        <w:t>成洪水改道或漫溢情况；针对这些情况，需要根据地势排查可能受影响的防治对象，并在附表“</w:t>
      </w:r>
      <w:r>
        <w:rPr>
          <w:spacing w:val="-89"/>
        </w:rPr>
        <w:t xml:space="preserve"> </w:t>
      </w:r>
      <w:r>
        <w:rPr>
          <w:spacing w:val="-3"/>
        </w:rPr>
        <w:t>山洪灾害防治对象名录</w:t>
      </w:r>
      <w:r>
        <w:rPr>
          <w:spacing w:val="-88"/>
        </w:rPr>
        <w:t xml:space="preserve"> </w:t>
      </w:r>
      <w:r>
        <w:rPr>
          <w:spacing w:val="-3"/>
        </w:rPr>
        <w:t>”中勾选相</w:t>
      </w:r>
      <w:r>
        <w:rPr>
          <w:spacing w:val="-4"/>
        </w:rPr>
        <w:t>应选项。</w:t>
      </w:r>
    </w:p>
    <w:p w14:paraId="4F38E354">
      <w:pPr>
        <w:pStyle w:val="4"/>
        <w:spacing w:before="5" w:line="447" w:lineRule="auto"/>
        <w:ind w:left="7" w:right="63" w:firstLine="484"/>
      </w:pPr>
      <w:r>
        <w:rPr>
          <w:spacing w:val="2"/>
        </w:rPr>
        <w:t>如果在跨沟道路、桥涵等旁侧存在防治对象，在暴雨洪水时由于道路、桥涵阻水壅水，明显抬高水位，致使洪水从沟道向旁侧直接快速漫溢，将加重灾害程度。</w:t>
      </w:r>
      <w:r>
        <w:t>针对这种情况，需要在名录备注中说明，并在附表“</w:t>
      </w:r>
      <w:r>
        <w:rPr>
          <w:spacing w:val="-73"/>
        </w:rPr>
        <w:t xml:space="preserve"> </w:t>
      </w:r>
      <w:r>
        <w:t>山洪灾害防治对象名录</w:t>
      </w:r>
      <w:r>
        <w:rPr>
          <w:spacing w:val="-86"/>
        </w:rPr>
        <w:t xml:space="preserve"> </w:t>
      </w:r>
      <w:r>
        <w:t>”中勾</w:t>
      </w:r>
      <w:r>
        <w:rPr>
          <w:spacing w:val="-2"/>
        </w:rPr>
        <w:t>选相应选项。</w:t>
      </w:r>
    </w:p>
    <w:p w14:paraId="7E5EC7D2">
      <w:pPr>
        <w:spacing w:line="447" w:lineRule="auto"/>
        <w:sectPr>
          <w:headerReference r:id="rId46" w:type="default"/>
          <w:footerReference r:id="rId47" w:type="default"/>
          <w:pgSz w:w="11906" w:h="16839"/>
          <w:pgMar w:top="1180" w:right="1524" w:bottom="1259" w:left="1587" w:header="850" w:footer="1097" w:gutter="0"/>
          <w:cols w:space="720" w:num="1"/>
        </w:sectPr>
      </w:pPr>
    </w:p>
    <w:p w14:paraId="1BDA48D0">
      <w:pPr>
        <w:spacing w:line="351" w:lineRule="auto"/>
        <w:rPr>
          <w:rFonts w:ascii="Arial"/>
          <w:sz w:val="21"/>
        </w:rPr>
      </w:pPr>
    </w:p>
    <w:p w14:paraId="4A0C3A0B">
      <w:pPr>
        <w:pStyle w:val="4"/>
        <w:spacing w:before="78" w:line="219" w:lineRule="auto"/>
        <w:ind w:left="500"/>
      </w:pPr>
      <w:r>
        <w:rPr>
          <w:spacing w:val="-2"/>
        </w:rPr>
        <w:t>（</w:t>
      </w:r>
      <w:r>
        <w:rPr>
          <w:rFonts w:ascii="Times New Roman" w:hAnsi="Times New Roman" w:eastAsia="Times New Roman" w:cs="Times New Roman"/>
          <w:spacing w:val="-2"/>
        </w:rPr>
        <w:t>3</w:t>
      </w:r>
      <w:r>
        <w:rPr>
          <w:spacing w:val="-2"/>
        </w:rPr>
        <w:t>）溃决洪水影响分析</w:t>
      </w:r>
    </w:p>
    <w:p w14:paraId="7A632755">
      <w:pPr>
        <w:pStyle w:val="4"/>
        <w:spacing w:before="291" w:line="447" w:lineRule="auto"/>
        <w:ind w:left="7" w:firstLine="481"/>
      </w:pPr>
      <w:r>
        <w:rPr>
          <w:spacing w:val="-4"/>
        </w:rPr>
        <w:t>本次要求调查范围内的跨沟路堤、桥涵以及塘（堰）</w:t>
      </w:r>
      <w:r>
        <w:rPr>
          <w:spacing w:val="-5"/>
        </w:rPr>
        <w:t>坝，若高度在</w:t>
      </w:r>
      <w:r>
        <w:rPr>
          <w:spacing w:val="-50"/>
        </w:rPr>
        <w:t xml:space="preserve"> </w:t>
      </w:r>
      <w:r>
        <w:rPr>
          <w:rFonts w:ascii="Times New Roman" w:hAnsi="Times New Roman" w:eastAsia="Times New Roman" w:cs="Times New Roman"/>
          <w:spacing w:val="-5"/>
        </w:rPr>
        <w:t>3m</w:t>
      </w:r>
      <w:r>
        <w:rPr>
          <w:rFonts w:ascii="Times New Roman" w:hAnsi="Times New Roman" w:eastAsia="Times New Roman" w:cs="Times New Roman"/>
          <w:spacing w:val="37"/>
          <w:w w:val="101"/>
        </w:rPr>
        <w:t xml:space="preserve"> </w:t>
      </w:r>
      <w:r>
        <w:rPr>
          <w:spacing w:val="-5"/>
        </w:rPr>
        <w:t>以上且阻</w:t>
      </w:r>
      <w:r>
        <w:rPr>
          <w:spacing w:val="-3"/>
        </w:rPr>
        <w:t>水库容在</w:t>
      </w:r>
      <w:r>
        <w:rPr>
          <w:spacing w:val="-38"/>
        </w:rPr>
        <w:t xml:space="preserve"> </w:t>
      </w:r>
      <w:r>
        <w:rPr>
          <w:rFonts w:ascii="Times New Roman" w:hAnsi="Times New Roman" w:eastAsia="Times New Roman" w:cs="Times New Roman"/>
          <w:spacing w:val="-3"/>
        </w:rPr>
        <w:t>2</w:t>
      </w:r>
      <w:r>
        <w:rPr>
          <w:rFonts w:ascii="Times New Roman" w:hAnsi="Times New Roman" w:eastAsia="Times New Roman" w:cs="Times New Roman"/>
          <w:spacing w:val="15"/>
          <w:w w:val="101"/>
        </w:rPr>
        <w:t xml:space="preserve"> </w:t>
      </w:r>
      <w:r>
        <w:rPr>
          <w:spacing w:val="-3"/>
        </w:rPr>
        <w:t>万</w:t>
      </w:r>
      <w:r>
        <w:rPr>
          <w:spacing w:val="-58"/>
        </w:rPr>
        <w:t xml:space="preserve"> </w:t>
      </w:r>
      <w:r>
        <w:rPr>
          <w:rFonts w:ascii="Times New Roman" w:hAnsi="Times New Roman" w:eastAsia="Times New Roman" w:cs="Times New Roman"/>
          <w:spacing w:val="-3"/>
        </w:rPr>
        <w:t>m</w:t>
      </w:r>
      <w:r>
        <w:rPr>
          <w:rFonts w:ascii="Times New Roman" w:hAnsi="Times New Roman" w:eastAsia="Times New Roman" w:cs="Times New Roman"/>
          <w:spacing w:val="-3"/>
          <w:position w:val="7"/>
          <w:sz w:val="15"/>
          <w:szCs w:val="15"/>
        </w:rPr>
        <w:t>3</w:t>
      </w:r>
      <w:r>
        <w:rPr>
          <w:rFonts w:ascii="Times New Roman" w:hAnsi="Times New Roman" w:eastAsia="Times New Roman" w:cs="Times New Roman"/>
          <w:spacing w:val="36"/>
          <w:w w:val="101"/>
          <w:position w:val="7"/>
          <w:sz w:val="15"/>
          <w:szCs w:val="15"/>
        </w:rPr>
        <w:t xml:space="preserve"> </w:t>
      </w:r>
      <w:r>
        <w:rPr>
          <w:spacing w:val="-3"/>
        </w:rPr>
        <w:t>以上，需要开展溃决影响分析。按照最不利情况，采用近似瞬间全</w:t>
      </w:r>
      <w:r>
        <w:rPr>
          <w:spacing w:val="2"/>
        </w:rPr>
        <w:t>溃模式和简易溃坝洪水计算方法，分析溃决洪水的影响。若溃决位置下游、防治对象上游有其他支沟洪水汇入，则应考虑该支沟洪水组合影响。参照《山洪灾害分析评价技术要求》根据水位－流量关系确定典型断面处洪水位、淹没范围和受影响防</w:t>
      </w:r>
      <w:r>
        <w:rPr>
          <w:spacing w:val="-1"/>
        </w:rPr>
        <w:t>治对象。主要方法和步骤如下：</w:t>
      </w:r>
    </w:p>
    <w:p w14:paraId="2363256A">
      <w:pPr>
        <w:pStyle w:val="4"/>
        <w:spacing w:before="1" w:line="217" w:lineRule="auto"/>
        <w:ind w:left="512"/>
      </w:pPr>
      <w:r>
        <w:rPr>
          <w:rFonts w:ascii="Times New Roman" w:hAnsi="Times New Roman" w:eastAsia="Times New Roman" w:cs="Times New Roman"/>
          <w:spacing w:val="-2"/>
        </w:rPr>
        <w:t>1</w:t>
      </w:r>
      <w:r>
        <w:rPr>
          <w:spacing w:val="-2"/>
        </w:rPr>
        <w:t>）溃口最大流量估算：</w:t>
      </w:r>
    </w:p>
    <w:p w14:paraId="270D0B66">
      <w:pPr>
        <w:spacing w:before="294" w:line="224" w:lineRule="auto"/>
        <w:ind w:left="3545"/>
        <w:rPr>
          <w:rFonts w:ascii="Cambria Math" w:hAnsi="Cambria Math" w:eastAsia="Cambria Math" w:cs="Cambria Math"/>
          <w:sz w:val="16"/>
          <w:szCs w:val="16"/>
        </w:rPr>
      </w:pPr>
      <w:r>
        <mc:AlternateContent>
          <mc:Choice Requires="wps">
            <w:drawing>
              <wp:anchor distT="0" distB="0" distL="114300" distR="114300" simplePos="0" relativeHeight="251661312" behindDoc="0" locked="0" layoutInCell="1" allowOverlap="1">
                <wp:simplePos x="0" y="0"/>
                <wp:positionH relativeFrom="column">
                  <wp:posOffset>2722245</wp:posOffset>
                </wp:positionH>
                <wp:positionV relativeFrom="paragraph">
                  <wp:posOffset>212090</wp:posOffset>
                </wp:positionV>
                <wp:extent cx="191135" cy="146685"/>
                <wp:effectExtent l="0" t="0" r="0" b="5715"/>
                <wp:wrapNone/>
                <wp:docPr id="94" name="任意多边形 94"/>
                <wp:cNvGraphicFramePr/>
                <a:graphic xmlns:a="http://schemas.openxmlformats.org/drawingml/2006/main">
                  <a:graphicData uri="http://schemas.microsoft.com/office/word/2010/wordprocessingShape">
                    <wps:wsp>
                      <wps:cNvSpPr/>
                      <wps:spPr>
                        <a:xfrm>
                          <a:off x="0" y="0"/>
                          <a:ext cx="191135" cy="146685"/>
                        </a:xfrm>
                        <a:custGeom>
                          <a:avLst/>
                          <a:gdLst/>
                          <a:ahLst/>
                          <a:cxnLst/>
                          <a:pathLst>
                            <a:path w="301" h="231">
                              <a:moveTo>
                                <a:pt x="38" y="109"/>
                              </a:moveTo>
                              <a:lnTo>
                                <a:pt x="79" y="200"/>
                              </a:lnTo>
                              <a:lnTo>
                                <a:pt x="137" y="0"/>
                              </a:lnTo>
                              <a:lnTo>
                                <a:pt x="300" y="0"/>
                              </a:lnTo>
                              <a:lnTo>
                                <a:pt x="300" y="15"/>
                              </a:lnTo>
                              <a:lnTo>
                                <a:pt x="167" y="15"/>
                              </a:lnTo>
                              <a:lnTo>
                                <a:pt x="167" y="15"/>
                              </a:lnTo>
                              <a:lnTo>
                                <a:pt x="146" y="15"/>
                              </a:lnTo>
                              <a:lnTo>
                                <a:pt x="83" y="230"/>
                              </a:lnTo>
                              <a:lnTo>
                                <a:pt x="71" y="230"/>
                              </a:lnTo>
                              <a:lnTo>
                                <a:pt x="23" y="126"/>
                              </a:lnTo>
                              <a:lnTo>
                                <a:pt x="3" y="135"/>
                              </a:lnTo>
                              <a:lnTo>
                                <a:pt x="0" y="126"/>
                              </a:lnTo>
                              <a:lnTo>
                                <a:pt x="38" y="109"/>
                              </a:lnTo>
                            </a:path>
                          </a:pathLst>
                        </a:custGeom>
                        <a:solidFill>
                          <a:srgbClr val="000000"/>
                        </a:solidFill>
                        <a:ln>
                          <a:noFill/>
                        </a:ln>
                      </wps:spPr>
                      <wps:bodyPr upright="1"/>
                    </wps:wsp>
                  </a:graphicData>
                </a:graphic>
              </wp:anchor>
            </w:drawing>
          </mc:Choice>
          <mc:Fallback>
            <w:pict>
              <v:shape id="_x0000_s1026" o:spid="_x0000_s1026" o:spt="100" style="position:absolute;left:0pt;margin-left:214.35pt;margin-top:16.7pt;height:11.55pt;width:15.05pt;z-index:251661312;mso-width-relative:page;mso-height-relative:page;" fillcolor="#000000" filled="t" stroked="f" coordsize="301,231" o:gfxdata="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ZAeHitkAAAAJ&#10;AQAADwAAAAAAAAABACAAAAAiAAAAZHJzL2Rvd25yZXYueG1sUEsBAhQAFAAAAAgAh07iQFaCHgpU&#10;AgAA1gUAAA4AAAAAAAAAAQAgAAAAKAEAAGRycy9lMm9Eb2MueG1sUEsFBgAAAAAGAAYAWQEAAO4F&#10;AAAAAA==&#10;" path="m38,109l79,200,137,0,300,0,300,15,167,15,167,15,146,15,83,230,71,230,23,126,3,135,0,126,38,109e">
                <v:fill on="t" focussize="0,0"/>
                <v:stroke on="f"/>
                <v:imagedata o:title=""/>
                <o:lock v:ext="edit" aspectratio="f"/>
              </v:shape>
            </w:pict>
          </mc:Fallback>
        </mc:AlternateContent>
      </w:r>
      <w:r>
        <w:rPr>
          <w:rFonts w:ascii="Cambria Math" w:hAnsi="Cambria Math" w:eastAsia="Cambria Math" w:cs="Cambria Math"/>
          <w:position w:val="-1"/>
          <w:sz w:val="24"/>
          <w:szCs w:val="24"/>
        </w:rPr>
        <w:t>Q</w:t>
      </w:r>
      <w:r>
        <w:rPr>
          <w:rFonts w:ascii="Cambria Math" w:hAnsi="Cambria Math" w:eastAsia="Cambria Math" w:cs="Cambria Math"/>
          <w:position w:val="-6"/>
          <w:sz w:val="16"/>
          <w:szCs w:val="16"/>
        </w:rPr>
        <w:t>m</w:t>
      </w:r>
      <w:r>
        <w:rPr>
          <w:rFonts w:ascii="Cambria Math" w:hAnsi="Cambria Math" w:eastAsia="Cambria Math" w:cs="Cambria Math"/>
          <w:spacing w:val="13"/>
          <w:w w:val="101"/>
          <w:position w:val="-6"/>
          <w:sz w:val="16"/>
          <w:szCs w:val="16"/>
        </w:rPr>
        <w:t xml:space="preserve">  </w:t>
      </w:r>
      <w:r>
        <w:rPr>
          <w:rFonts w:ascii="Cambria Math" w:hAnsi="Cambria Math" w:eastAsia="Cambria Math" w:cs="Cambria Math"/>
          <w:spacing w:val="9"/>
          <w:position w:val="-1"/>
          <w:sz w:val="24"/>
          <w:szCs w:val="24"/>
        </w:rPr>
        <w:t>=</w:t>
      </w:r>
      <w:r>
        <w:rPr>
          <w:rFonts w:ascii="Cambria Math" w:hAnsi="Cambria Math" w:eastAsia="Cambria Math" w:cs="Cambria Math"/>
          <w:spacing w:val="17"/>
          <w:position w:val="-1"/>
          <w:sz w:val="24"/>
          <w:szCs w:val="24"/>
        </w:rPr>
        <w:t xml:space="preserve"> </w:t>
      </w:r>
      <w:r>
        <w:rPr>
          <w:rFonts w:ascii="Cambria Math" w:hAnsi="Cambria Math" w:eastAsia="Cambria Math" w:cs="Cambria Math"/>
          <w:spacing w:val="9"/>
          <w:position w:val="-1"/>
          <w:sz w:val="24"/>
          <w:szCs w:val="24"/>
        </w:rPr>
        <w:t>λ</w:t>
      </w:r>
      <w:r>
        <w:rPr>
          <w:rFonts w:ascii="Cambria Math" w:hAnsi="Cambria Math" w:eastAsia="Cambria Math" w:cs="Cambria Math"/>
          <w:position w:val="-1"/>
          <w:sz w:val="24"/>
          <w:szCs w:val="24"/>
        </w:rPr>
        <w:t xml:space="preserve">   gBH</w:t>
      </w:r>
      <w:r>
        <w:rPr>
          <w:rFonts w:ascii="Cambria Math" w:hAnsi="Cambria Math" w:eastAsia="Cambria Math" w:cs="Cambria Math"/>
          <w:spacing w:val="9"/>
          <w:position w:val="6"/>
          <w:sz w:val="16"/>
          <w:szCs w:val="16"/>
        </w:rPr>
        <w:t>3/2</w:t>
      </w:r>
    </w:p>
    <w:p w14:paraId="14F72BEB">
      <w:pPr>
        <w:pStyle w:val="4"/>
        <w:spacing w:before="289" w:line="214" w:lineRule="auto"/>
        <w:ind w:left="500"/>
      </w:pPr>
      <w:r>
        <w:rPr>
          <w:rFonts w:ascii="Cambria Math" w:hAnsi="Cambria Math" w:eastAsia="Cambria Math" w:cs="Cambria Math"/>
        </w:rPr>
        <w:t>Q</w:t>
      </w:r>
      <w:r>
        <w:rPr>
          <w:rFonts w:ascii="Cambria Math" w:hAnsi="Cambria Math" w:eastAsia="Cambria Math" w:cs="Cambria Math"/>
          <w:position w:val="-4"/>
          <w:sz w:val="16"/>
          <w:szCs w:val="16"/>
        </w:rPr>
        <w:t>m</w:t>
      </w:r>
      <w:r>
        <w:rPr>
          <w:spacing w:val="2"/>
        </w:rPr>
        <w:t>－溃口处最大流量，</w:t>
      </w:r>
      <w:r>
        <w:rPr>
          <w:rFonts w:ascii="Times New Roman" w:hAnsi="Times New Roman" w:eastAsia="Times New Roman" w:cs="Times New Roman"/>
          <w:spacing w:val="2"/>
        </w:rPr>
        <w:t>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rPr>
        <w:t>/s</w:t>
      </w:r>
      <w:r>
        <w:rPr>
          <w:spacing w:val="2"/>
        </w:rPr>
        <w:t>；</w:t>
      </w:r>
    </w:p>
    <w:p w14:paraId="52B79A0A">
      <w:pPr>
        <w:pStyle w:val="4"/>
        <w:spacing w:before="289" w:line="219" w:lineRule="auto"/>
        <w:ind w:right="4"/>
        <w:jc w:val="right"/>
      </w:pPr>
      <w:r>
        <w:rPr>
          <w:rFonts w:ascii="Cambria Math" w:hAnsi="Cambria Math" w:eastAsia="Cambria Math" w:cs="Cambria Math"/>
          <w:spacing w:val="6"/>
        </w:rPr>
        <w:t>λ</w:t>
      </w:r>
      <w:r>
        <w:rPr>
          <w:rFonts w:ascii="Cambria Math" w:hAnsi="Cambria Math" w:eastAsia="Cambria Math" w:cs="Cambria Math"/>
          <w:spacing w:val="-30"/>
        </w:rPr>
        <w:t xml:space="preserve"> </w:t>
      </w:r>
      <w:r>
        <w:rPr>
          <w:rFonts w:ascii="Times New Roman" w:hAnsi="Times New Roman" w:eastAsia="Times New Roman" w:cs="Times New Roman"/>
          <w:spacing w:val="6"/>
        </w:rPr>
        <w:t>-</w:t>
      </w:r>
      <w:r>
        <w:rPr>
          <w:spacing w:val="6"/>
        </w:rPr>
        <w:t>流量系数，由河槽形状指数</w:t>
      </w:r>
      <w:r>
        <w:rPr>
          <w:rFonts w:ascii="Times New Roman" w:hAnsi="Times New Roman" w:eastAsia="Times New Roman" w:cs="Times New Roman"/>
          <w:spacing w:val="6"/>
        </w:rPr>
        <w:t>m</w:t>
      </w:r>
      <w:r>
        <w:rPr>
          <w:spacing w:val="6"/>
        </w:rPr>
        <w:t>确定，</w:t>
      </w:r>
      <w:r>
        <w:rPr>
          <w:rFonts w:ascii="Cambria Math" w:hAnsi="Cambria Math" w:eastAsia="Cambria Math" w:cs="Cambria Math"/>
          <w:spacing w:val="6"/>
        </w:rPr>
        <w:t>λ</w:t>
      </w:r>
      <w:r>
        <w:rPr>
          <w:rFonts w:ascii="Cambria Math" w:hAnsi="Cambria Math" w:eastAsia="Cambria Math" w:cs="Cambria Math"/>
          <w:spacing w:val="33"/>
        </w:rPr>
        <w:t xml:space="preserve"> </w:t>
      </w:r>
      <w:r>
        <w:rPr>
          <w:rFonts w:ascii="Cambria Math" w:hAnsi="Cambria Math" w:eastAsia="Cambria Math" w:cs="Cambria Math"/>
          <w:spacing w:val="6"/>
        </w:rPr>
        <w:t>=</w:t>
      </w:r>
      <w:r>
        <w:rPr>
          <w:rFonts w:ascii="Cambria Math" w:hAnsi="Cambria Math" w:eastAsia="Cambria Math" w:cs="Cambria Math"/>
          <w:spacing w:val="18"/>
        </w:rPr>
        <w:t xml:space="preserve"> </w:t>
      </w:r>
      <w:r>
        <w:rPr>
          <w:rFonts w:ascii="Cambria Math" w:hAnsi="Cambria Math" w:eastAsia="Cambria Math" w:cs="Cambria Math"/>
        </w:rPr>
        <w:t>m</w:t>
      </w:r>
      <w:r>
        <w:rPr>
          <w:rFonts w:ascii="Cambria Math" w:hAnsi="Cambria Math" w:eastAsia="Cambria Math" w:cs="Cambria Math"/>
          <w:position w:val="8"/>
          <w:sz w:val="16"/>
          <w:szCs w:val="16"/>
        </w:rPr>
        <w:t>m</w:t>
      </w:r>
      <w:r>
        <w:rPr>
          <w:position w:val="-13"/>
          <w:sz w:val="16"/>
          <w:szCs w:val="16"/>
        </w:rPr>
        <w:drawing>
          <wp:inline distT="0" distB="0" distL="114300" distR="114300">
            <wp:extent cx="610235" cy="301625"/>
            <wp:effectExtent l="0" t="0" r="18415" b="3175"/>
            <wp:docPr id="95" name="图片 17"/>
            <wp:cNvGraphicFramePr/>
            <a:graphic xmlns:a="http://schemas.openxmlformats.org/drawingml/2006/main">
              <a:graphicData uri="http://schemas.openxmlformats.org/drawingml/2006/picture">
                <pic:pic xmlns:pic="http://schemas.openxmlformats.org/drawingml/2006/picture">
                  <pic:nvPicPr>
                    <pic:cNvPr id="95" name="图片 17"/>
                    <pic:cNvPicPr/>
                  </pic:nvPicPr>
                  <pic:blipFill>
                    <a:blip r:embed="rId97"/>
                    <a:stretch>
                      <a:fillRect/>
                    </a:stretch>
                  </pic:blipFill>
                  <pic:spPr>
                    <a:xfrm>
                      <a:off x="0" y="0"/>
                      <a:ext cx="610235" cy="301625"/>
                    </a:xfrm>
                    <a:prstGeom prst="rect">
                      <a:avLst/>
                    </a:prstGeom>
                    <a:noFill/>
                    <a:ln>
                      <a:noFill/>
                    </a:ln>
                  </pic:spPr>
                </pic:pic>
              </a:graphicData>
            </a:graphic>
          </wp:inline>
        </w:drawing>
      </w:r>
      <w:r>
        <w:rPr>
          <w:rFonts w:ascii="Cambria Math" w:hAnsi="Cambria Math" w:eastAsia="Cambria Math" w:cs="Cambria Math"/>
          <w:position w:val="22"/>
          <w:sz w:val="16"/>
          <w:szCs w:val="16"/>
        </w:rPr>
        <w:t>m</w:t>
      </w:r>
      <w:r>
        <w:rPr>
          <w:rFonts w:ascii="Cambria Math" w:hAnsi="Cambria Math" w:eastAsia="Cambria Math" w:cs="Cambria Math"/>
          <w:spacing w:val="6"/>
          <w:position w:val="22"/>
          <w:sz w:val="16"/>
          <w:szCs w:val="16"/>
        </w:rPr>
        <w:t>+1</w:t>
      </w:r>
      <w:r>
        <w:rPr>
          <w:rFonts w:ascii="Cambria Math" w:hAnsi="Cambria Math" w:eastAsia="Cambria Math" w:cs="Cambria Math"/>
          <w:spacing w:val="10"/>
          <w:w w:val="101"/>
          <w:position w:val="22"/>
          <w:sz w:val="16"/>
          <w:szCs w:val="16"/>
        </w:rPr>
        <w:t xml:space="preserve"> </w:t>
      </w:r>
      <w:r>
        <w:rPr>
          <w:spacing w:val="6"/>
        </w:rPr>
        <w:t>，通常，矩形河道</w:t>
      </w:r>
    </w:p>
    <w:p w14:paraId="75343AB6">
      <w:pPr>
        <w:pStyle w:val="4"/>
        <w:spacing w:before="260" w:line="323" w:lineRule="exact"/>
        <w:ind w:left="1"/>
      </w:pPr>
      <w:r>
        <w:rPr>
          <w:rFonts w:ascii="Times New Roman" w:hAnsi="Times New Roman" w:eastAsia="Times New Roman" w:cs="Times New Roman"/>
          <w:spacing w:val="-3"/>
          <w:position w:val="2"/>
        </w:rPr>
        <w:t>m=</w:t>
      </w:r>
      <w:r>
        <w:rPr>
          <w:rFonts w:ascii="Times New Roman" w:hAnsi="Times New Roman" w:eastAsia="Times New Roman" w:cs="Times New Roman"/>
          <w:spacing w:val="-26"/>
          <w:position w:val="2"/>
        </w:rPr>
        <w:t xml:space="preserve"> </w:t>
      </w:r>
      <w:r>
        <w:rPr>
          <w:rFonts w:ascii="Times New Roman" w:hAnsi="Times New Roman" w:eastAsia="Times New Roman" w:cs="Times New Roman"/>
          <w:spacing w:val="-3"/>
          <w:position w:val="2"/>
        </w:rPr>
        <w:t>1,U</w:t>
      </w:r>
      <w:r>
        <w:rPr>
          <w:spacing w:val="-3"/>
          <w:position w:val="2"/>
        </w:rPr>
        <w:t>型河道</w:t>
      </w:r>
      <w:r>
        <w:rPr>
          <w:rFonts w:ascii="Times New Roman" w:hAnsi="Times New Roman" w:eastAsia="Times New Roman" w:cs="Times New Roman"/>
          <w:spacing w:val="-3"/>
          <w:position w:val="2"/>
        </w:rPr>
        <w:t>m=</w:t>
      </w:r>
      <w:r>
        <w:rPr>
          <w:rFonts w:ascii="Times New Roman" w:hAnsi="Times New Roman" w:eastAsia="Times New Roman" w:cs="Times New Roman"/>
          <w:spacing w:val="-31"/>
          <w:position w:val="2"/>
        </w:rPr>
        <w:t xml:space="preserve"> </w:t>
      </w:r>
      <w:r>
        <w:rPr>
          <w:rFonts w:ascii="Times New Roman" w:hAnsi="Times New Roman" w:eastAsia="Times New Roman" w:cs="Times New Roman"/>
          <w:spacing w:val="-3"/>
          <w:position w:val="2"/>
        </w:rPr>
        <w:t>1.5</w:t>
      </w:r>
      <w:r>
        <w:rPr>
          <w:rFonts w:ascii="Times New Roman" w:hAnsi="Times New Roman" w:eastAsia="Times New Roman" w:cs="Times New Roman"/>
          <w:spacing w:val="-28"/>
          <w:position w:val="2"/>
        </w:rPr>
        <w:t xml:space="preserve"> </w:t>
      </w:r>
      <w:r>
        <w:rPr>
          <w:spacing w:val="-3"/>
          <w:position w:val="2"/>
        </w:rPr>
        <w:t>，三角形河道</w:t>
      </w:r>
      <w:r>
        <w:rPr>
          <w:rFonts w:ascii="Times New Roman" w:hAnsi="Times New Roman" w:eastAsia="Times New Roman" w:cs="Times New Roman"/>
          <w:spacing w:val="-3"/>
          <w:position w:val="2"/>
        </w:rPr>
        <w:t>m=2</w:t>
      </w:r>
      <w:r>
        <w:rPr>
          <w:spacing w:val="-3"/>
          <w:position w:val="2"/>
        </w:rPr>
        <w:t>；</w:t>
      </w:r>
    </w:p>
    <w:p w14:paraId="53443416">
      <w:pPr>
        <w:pStyle w:val="4"/>
        <w:spacing w:before="303" w:line="212" w:lineRule="auto"/>
        <w:ind w:left="491"/>
      </w:pPr>
      <w:r>
        <w:rPr>
          <w:rFonts w:ascii="Times New Roman" w:hAnsi="Times New Roman" w:eastAsia="Times New Roman" w:cs="Times New Roman"/>
        </w:rPr>
        <w:t>g</w:t>
      </w:r>
      <w:r>
        <w:t>－重力加速度，</w:t>
      </w:r>
      <w:r>
        <w:rPr>
          <w:rFonts w:ascii="Times New Roman" w:hAnsi="Times New Roman" w:eastAsia="Times New Roman" w:cs="Times New Roman"/>
        </w:rPr>
        <w:t>9.81m/s</w:t>
      </w:r>
      <w:r>
        <w:rPr>
          <w:rFonts w:ascii="Times New Roman" w:hAnsi="Times New Roman" w:eastAsia="Times New Roman" w:cs="Times New Roman"/>
          <w:position w:val="7"/>
          <w:sz w:val="15"/>
          <w:szCs w:val="15"/>
        </w:rPr>
        <w:t>2</w:t>
      </w:r>
      <w:r>
        <w:t>；</w:t>
      </w:r>
    </w:p>
    <w:p w14:paraId="5BDB67F9">
      <w:pPr>
        <w:pStyle w:val="4"/>
        <w:spacing w:before="305" w:line="220" w:lineRule="auto"/>
        <w:ind w:left="488"/>
      </w:pPr>
      <w:r>
        <w:rPr>
          <w:rFonts w:ascii="Times New Roman" w:hAnsi="Times New Roman" w:eastAsia="Times New Roman" w:cs="Times New Roman"/>
          <w:spacing w:val="1"/>
        </w:rPr>
        <w:t>B</w:t>
      </w:r>
      <w:r>
        <w:rPr>
          <w:spacing w:val="1"/>
        </w:rPr>
        <w:t>－溃口平均宽度，</w:t>
      </w:r>
      <w:r>
        <w:rPr>
          <w:rFonts w:ascii="Times New Roman" w:hAnsi="Times New Roman" w:eastAsia="Times New Roman" w:cs="Times New Roman"/>
          <w:spacing w:val="1"/>
        </w:rPr>
        <w:t>m</w:t>
      </w:r>
      <w:r>
        <w:rPr>
          <w:spacing w:val="1"/>
        </w:rPr>
        <w:t>；</w:t>
      </w:r>
    </w:p>
    <w:p w14:paraId="4DDDAD47">
      <w:pPr>
        <w:pStyle w:val="4"/>
        <w:spacing w:before="295" w:line="219" w:lineRule="auto"/>
        <w:ind w:left="488"/>
      </w:pPr>
      <w:r>
        <w:rPr>
          <w:rFonts w:ascii="Times New Roman" w:hAnsi="Times New Roman" w:eastAsia="Times New Roman" w:cs="Times New Roman"/>
          <w:spacing w:val="1"/>
        </w:rPr>
        <w:t>H</w:t>
      </w:r>
      <w:r>
        <w:rPr>
          <w:spacing w:val="1"/>
        </w:rPr>
        <w:t>－溃决时口的水深，</w:t>
      </w:r>
      <w:r>
        <w:rPr>
          <w:rFonts w:ascii="Times New Roman" w:hAnsi="Times New Roman" w:eastAsia="Times New Roman" w:cs="Times New Roman"/>
          <w:spacing w:val="1"/>
        </w:rPr>
        <w:t>m</w:t>
      </w:r>
      <w:r>
        <w:rPr>
          <w:spacing w:val="1"/>
        </w:rPr>
        <w:t>；</w:t>
      </w:r>
    </w:p>
    <w:p w14:paraId="67DF9AC9">
      <w:pPr>
        <w:pStyle w:val="4"/>
        <w:spacing w:before="294" w:line="219" w:lineRule="auto"/>
        <w:ind w:left="495"/>
      </w:pPr>
      <w:r>
        <w:rPr>
          <w:spacing w:val="-2"/>
        </w:rPr>
        <w:t>参数意义见图</w:t>
      </w:r>
      <w:r>
        <w:rPr>
          <w:rFonts w:ascii="Times New Roman" w:hAnsi="Times New Roman" w:eastAsia="Times New Roman" w:cs="Times New Roman"/>
          <w:spacing w:val="-2"/>
        </w:rPr>
        <w:t>3.2-</w:t>
      </w:r>
      <w:r>
        <w:rPr>
          <w:rFonts w:ascii="Times New Roman" w:hAnsi="Times New Roman" w:eastAsia="Times New Roman" w:cs="Times New Roman"/>
          <w:spacing w:val="-31"/>
        </w:rPr>
        <w:t xml:space="preserve"> </w:t>
      </w:r>
      <w:r>
        <w:rPr>
          <w:rFonts w:ascii="Times New Roman" w:hAnsi="Times New Roman" w:eastAsia="Times New Roman" w:cs="Times New Roman"/>
          <w:spacing w:val="-2"/>
        </w:rPr>
        <w:t>12</w:t>
      </w:r>
      <w:r>
        <w:rPr>
          <w:spacing w:val="-2"/>
        </w:rPr>
        <w:t>。</w:t>
      </w:r>
    </w:p>
    <w:p w14:paraId="73421463">
      <w:pPr>
        <w:spacing w:before="174" w:line="2993" w:lineRule="exact"/>
        <w:ind w:firstLine="205"/>
      </w:pPr>
      <w:r>
        <w:rPr>
          <w:position w:val="-59"/>
        </w:rPr>
        <w:drawing>
          <wp:inline distT="0" distB="0" distL="114300" distR="114300">
            <wp:extent cx="5273040" cy="1899920"/>
            <wp:effectExtent l="0" t="0" r="3810" b="5080"/>
            <wp:docPr id="96" name="图片 18"/>
            <wp:cNvGraphicFramePr/>
            <a:graphic xmlns:a="http://schemas.openxmlformats.org/drawingml/2006/main">
              <a:graphicData uri="http://schemas.openxmlformats.org/drawingml/2006/picture">
                <pic:pic xmlns:pic="http://schemas.openxmlformats.org/drawingml/2006/picture">
                  <pic:nvPicPr>
                    <pic:cNvPr id="96" name="图片 18"/>
                    <pic:cNvPicPr/>
                  </pic:nvPicPr>
                  <pic:blipFill>
                    <a:blip r:embed="rId98"/>
                    <a:stretch>
                      <a:fillRect/>
                    </a:stretch>
                  </pic:blipFill>
                  <pic:spPr>
                    <a:xfrm>
                      <a:off x="0" y="0"/>
                      <a:ext cx="5273040" cy="1899920"/>
                    </a:xfrm>
                    <a:prstGeom prst="rect">
                      <a:avLst/>
                    </a:prstGeom>
                    <a:noFill/>
                    <a:ln>
                      <a:noFill/>
                    </a:ln>
                  </pic:spPr>
                </pic:pic>
              </a:graphicData>
            </a:graphic>
          </wp:inline>
        </w:drawing>
      </w:r>
    </w:p>
    <w:p w14:paraId="5A9BEF17">
      <w:pPr>
        <w:pStyle w:val="4"/>
        <w:spacing w:before="143" w:line="226" w:lineRule="auto"/>
        <w:ind w:left="2382"/>
        <w:rPr>
          <w:sz w:val="20"/>
          <w:szCs w:val="20"/>
        </w:rPr>
      </w:pPr>
      <w:r>
        <w:rPr>
          <w:b/>
          <w:bCs/>
          <w:spacing w:val="6"/>
          <w:sz w:val="20"/>
          <w:szCs w:val="20"/>
        </w:rPr>
        <w:t>图</w:t>
      </w:r>
      <w:r>
        <w:rPr>
          <w:rFonts w:ascii="Times New Roman" w:hAnsi="Times New Roman" w:eastAsia="Times New Roman" w:cs="Times New Roman"/>
          <w:b/>
          <w:bCs/>
          <w:spacing w:val="6"/>
          <w:sz w:val="20"/>
          <w:szCs w:val="20"/>
        </w:rPr>
        <w:t xml:space="preserve">3.2-12  </w:t>
      </w:r>
      <w:r>
        <w:rPr>
          <w:b/>
          <w:bCs/>
          <w:spacing w:val="6"/>
          <w:sz w:val="20"/>
          <w:szCs w:val="20"/>
        </w:rPr>
        <w:t>溃口最大流量估算参数确</w:t>
      </w:r>
      <w:r>
        <w:rPr>
          <w:b/>
          <w:bCs/>
          <w:spacing w:val="5"/>
          <w:sz w:val="20"/>
          <w:szCs w:val="20"/>
        </w:rPr>
        <w:t>定示意图</w:t>
      </w:r>
    </w:p>
    <w:p w14:paraId="2EFF2E9E">
      <w:pPr>
        <w:pStyle w:val="4"/>
        <w:spacing w:before="225" w:line="218" w:lineRule="auto"/>
        <w:ind w:left="489"/>
      </w:pPr>
      <w:r>
        <w:rPr>
          <w:rFonts w:ascii="Times New Roman" w:hAnsi="Times New Roman" w:eastAsia="Times New Roman" w:cs="Times New Roman"/>
          <w:spacing w:val="-8"/>
        </w:rPr>
        <w:t>2</w:t>
      </w:r>
      <w:r>
        <w:rPr>
          <w:spacing w:val="-8"/>
        </w:rPr>
        <w:t>）溃口以下沿程最大流量估算：</w:t>
      </w:r>
    </w:p>
    <w:p w14:paraId="5EE205E0">
      <w:pPr>
        <w:spacing w:line="218" w:lineRule="auto"/>
        <w:sectPr>
          <w:headerReference r:id="rId48" w:type="default"/>
          <w:footerReference r:id="rId49" w:type="default"/>
          <w:pgSz w:w="11906" w:h="16839"/>
          <w:pgMar w:top="1180" w:right="1585" w:bottom="1259" w:left="1587" w:header="850" w:footer="1097" w:gutter="0"/>
          <w:cols w:space="720" w:num="1"/>
        </w:sectPr>
      </w:pPr>
    </w:p>
    <w:p w14:paraId="6FC1D7C7">
      <w:pPr>
        <w:spacing w:line="457" w:lineRule="auto"/>
        <w:rPr>
          <w:rFonts w:ascii="Arial"/>
          <w:sz w:val="21"/>
        </w:rPr>
      </w:pPr>
    </w:p>
    <w:p w14:paraId="4CAF251C">
      <w:pPr>
        <w:spacing w:line="784" w:lineRule="exact"/>
        <w:ind w:left="3586"/>
      </w:pPr>
      <w:r>
        <w:rPr>
          <w:position w:val="-16"/>
        </w:rPr>
        <w:drawing>
          <wp:inline distT="0" distB="0" distL="114300" distR="114300">
            <wp:extent cx="1005205" cy="497840"/>
            <wp:effectExtent l="0" t="0" r="4445" b="16510"/>
            <wp:docPr id="98" name="图片 19"/>
            <wp:cNvGraphicFramePr/>
            <a:graphic xmlns:a="http://schemas.openxmlformats.org/drawingml/2006/main">
              <a:graphicData uri="http://schemas.openxmlformats.org/drawingml/2006/picture">
                <pic:pic xmlns:pic="http://schemas.openxmlformats.org/drawingml/2006/picture">
                  <pic:nvPicPr>
                    <pic:cNvPr id="98" name="图片 19"/>
                    <pic:cNvPicPr/>
                  </pic:nvPicPr>
                  <pic:blipFill>
                    <a:blip r:embed="rId99"/>
                    <a:stretch>
                      <a:fillRect/>
                    </a:stretch>
                  </pic:blipFill>
                  <pic:spPr>
                    <a:xfrm>
                      <a:off x="0" y="0"/>
                      <a:ext cx="1005205" cy="497840"/>
                    </a:xfrm>
                    <a:prstGeom prst="rect">
                      <a:avLst/>
                    </a:prstGeom>
                    <a:noFill/>
                    <a:ln>
                      <a:noFill/>
                    </a:ln>
                  </pic:spPr>
                </pic:pic>
              </a:graphicData>
            </a:graphic>
          </wp:inline>
        </w:drawing>
      </w:r>
    </w:p>
    <w:p w14:paraId="50968F0A">
      <w:pPr>
        <w:spacing w:line="265" w:lineRule="auto"/>
        <w:rPr>
          <w:rFonts w:ascii="Arial"/>
          <w:sz w:val="21"/>
        </w:rPr>
      </w:pPr>
    </w:p>
    <w:p w14:paraId="41818E27">
      <w:pPr>
        <w:pStyle w:val="4"/>
        <w:spacing w:before="78" w:line="215" w:lineRule="auto"/>
        <w:ind w:left="500"/>
      </w:pPr>
      <w:r>
        <w:rPr>
          <w:rFonts w:ascii="Cambria Math" w:hAnsi="Cambria Math" w:eastAsia="Cambria Math" w:cs="Cambria Math"/>
        </w:rPr>
        <w:t>Q</w:t>
      </w:r>
      <w:r>
        <w:rPr>
          <w:rFonts w:ascii="Cambria Math" w:hAnsi="Cambria Math" w:eastAsia="Cambria Math" w:cs="Cambria Math"/>
          <w:position w:val="-4"/>
          <w:sz w:val="16"/>
          <w:szCs w:val="16"/>
        </w:rPr>
        <w:t>LM</w:t>
      </w:r>
      <w:r>
        <w:rPr>
          <w:spacing w:val="2"/>
        </w:rPr>
        <w:t>－当溃决最大流量演进至距坝址为</w:t>
      </w:r>
      <w:r>
        <w:rPr>
          <w:rFonts w:ascii="Times New Roman" w:hAnsi="Times New Roman" w:eastAsia="Times New Roman" w:cs="Times New Roman"/>
          <w:spacing w:val="2"/>
        </w:rPr>
        <w:t>L</w:t>
      </w:r>
      <w:r>
        <w:rPr>
          <w:spacing w:val="2"/>
        </w:rPr>
        <w:t>处时，在该处出现的最大流量，</w:t>
      </w:r>
      <w:r>
        <w:rPr>
          <w:rFonts w:ascii="Times New Roman" w:hAnsi="Times New Roman" w:eastAsia="Times New Roman" w:cs="Times New Roman"/>
          <w:spacing w:val="2"/>
        </w:rPr>
        <w:t>m</w:t>
      </w:r>
      <w:r>
        <w:rPr>
          <w:rFonts w:ascii="Times New Roman" w:hAnsi="Times New Roman" w:eastAsia="Times New Roman" w:cs="Times New Roman"/>
          <w:spacing w:val="1"/>
          <w:position w:val="7"/>
          <w:sz w:val="15"/>
          <w:szCs w:val="15"/>
        </w:rPr>
        <w:t>3</w:t>
      </w:r>
      <w:r>
        <w:rPr>
          <w:rFonts w:ascii="Times New Roman" w:hAnsi="Times New Roman" w:eastAsia="Times New Roman" w:cs="Times New Roman"/>
          <w:spacing w:val="1"/>
        </w:rPr>
        <w:t>/s</w:t>
      </w:r>
      <w:r>
        <w:rPr>
          <w:spacing w:val="1"/>
        </w:rPr>
        <w:t>；</w:t>
      </w:r>
    </w:p>
    <w:p w14:paraId="2EEA0997">
      <w:pPr>
        <w:pStyle w:val="4"/>
        <w:spacing w:before="295" w:line="219" w:lineRule="auto"/>
        <w:ind w:left="487"/>
      </w:pPr>
      <w:r>
        <w:rPr>
          <w:rFonts w:ascii="Times New Roman" w:hAnsi="Times New Roman" w:eastAsia="Times New Roman" w:cs="Times New Roman"/>
          <w:spacing w:val="1"/>
        </w:rPr>
        <w:t>W</w:t>
      </w:r>
      <w:r>
        <w:rPr>
          <w:spacing w:val="1"/>
        </w:rPr>
        <w:t>－溃决时的蓄水量，可以采用阻水库容代替，</w:t>
      </w:r>
      <w:r>
        <w:rPr>
          <w:rFonts w:ascii="Times New Roman" w:hAnsi="Times New Roman" w:eastAsia="Times New Roman" w:cs="Times New Roman"/>
          <w:spacing w:val="1"/>
        </w:rPr>
        <w:t>m</w:t>
      </w:r>
      <w:r>
        <w:rPr>
          <w:rFonts w:ascii="Times New Roman" w:hAnsi="Times New Roman" w:eastAsia="Times New Roman" w:cs="Times New Roman"/>
          <w:spacing w:val="1"/>
          <w:position w:val="8"/>
          <w:sz w:val="15"/>
          <w:szCs w:val="15"/>
        </w:rPr>
        <w:t>3</w:t>
      </w:r>
      <w:r>
        <w:rPr>
          <w:spacing w:val="1"/>
        </w:rPr>
        <w:t>；</w:t>
      </w:r>
    </w:p>
    <w:p w14:paraId="76338560">
      <w:pPr>
        <w:pStyle w:val="4"/>
        <w:spacing w:before="296" w:line="213" w:lineRule="auto"/>
        <w:ind w:left="500"/>
      </w:pPr>
      <w:r>
        <w:rPr>
          <w:rFonts w:ascii="Cambria Math" w:hAnsi="Cambria Math" w:eastAsia="Cambria Math" w:cs="Cambria Math"/>
        </w:rPr>
        <w:t>Q</w:t>
      </w:r>
      <w:r>
        <w:rPr>
          <w:rFonts w:ascii="Cambria Math" w:hAnsi="Cambria Math" w:eastAsia="Cambria Math" w:cs="Cambria Math"/>
          <w:position w:val="-4"/>
          <w:sz w:val="16"/>
          <w:szCs w:val="16"/>
        </w:rPr>
        <w:t>M</w:t>
      </w:r>
      <w:r>
        <w:rPr>
          <w:rFonts w:ascii="Times New Roman" w:hAnsi="Times New Roman" w:eastAsia="Times New Roman" w:cs="Times New Roman"/>
          <w:spacing w:val="2"/>
        </w:rPr>
        <w:t>-</w:t>
      </w:r>
      <w:r>
        <w:rPr>
          <w:spacing w:val="2"/>
        </w:rPr>
        <w:t>坝址处的溃决最大流量，</w:t>
      </w:r>
      <w:r>
        <w:rPr>
          <w:rFonts w:ascii="Times New Roman" w:hAnsi="Times New Roman" w:eastAsia="Times New Roman" w:cs="Times New Roman"/>
          <w:spacing w:val="2"/>
        </w:rPr>
        <w:t>m</w:t>
      </w:r>
      <w:r>
        <w:rPr>
          <w:rFonts w:ascii="Times New Roman" w:hAnsi="Times New Roman" w:eastAsia="Times New Roman" w:cs="Times New Roman"/>
          <w:spacing w:val="2"/>
          <w:position w:val="8"/>
          <w:sz w:val="15"/>
          <w:szCs w:val="15"/>
        </w:rPr>
        <w:t>3</w:t>
      </w:r>
      <w:r>
        <w:rPr>
          <w:rFonts w:ascii="Times New Roman" w:hAnsi="Times New Roman" w:eastAsia="Times New Roman" w:cs="Times New Roman"/>
          <w:spacing w:val="2"/>
        </w:rPr>
        <w:t>/s</w:t>
      </w:r>
      <w:r>
        <w:rPr>
          <w:spacing w:val="2"/>
        </w:rPr>
        <w:t>；</w:t>
      </w:r>
    </w:p>
    <w:p w14:paraId="3038E65C">
      <w:pPr>
        <w:pStyle w:val="4"/>
        <w:spacing w:before="298" w:line="220" w:lineRule="auto"/>
        <w:ind w:left="488"/>
      </w:pPr>
      <w:r>
        <w:rPr>
          <w:rFonts w:ascii="Times New Roman" w:hAnsi="Times New Roman" w:eastAsia="Times New Roman" w:cs="Times New Roman"/>
          <w:spacing w:val="1"/>
        </w:rPr>
        <w:t>L</w:t>
      </w:r>
      <w:r>
        <w:rPr>
          <w:spacing w:val="1"/>
        </w:rPr>
        <w:t>－距坝址的距离，</w:t>
      </w:r>
      <w:r>
        <w:rPr>
          <w:rFonts w:ascii="Times New Roman" w:hAnsi="Times New Roman" w:eastAsia="Times New Roman" w:cs="Times New Roman"/>
          <w:spacing w:val="1"/>
        </w:rPr>
        <w:t>m</w:t>
      </w:r>
      <w:r>
        <w:rPr>
          <w:spacing w:val="1"/>
        </w:rPr>
        <w:t>；</w:t>
      </w:r>
    </w:p>
    <w:p w14:paraId="26E4F000">
      <w:pPr>
        <w:pStyle w:val="4"/>
        <w:spacing w:before="295" w:line="429" w:lineRule="auto"/>
        <w:ind w:left="11" w:firstLine="474"/>
      </w:pPr>
      <w:r>
        <w:rPr>
          <w:rFonts w:ascii="Times New Roman" w:hAnsi="Times New Roman" w:eastAsia="Times New Roman" w:cs="Times New Roman"/>
          <w:spacing w:val="2"/>
        </w:rPr>
        <w:t>v</w:t>
      </w:r>
      <w:r>
        <w:rPr>
          <w:spacing w:val="2"/>
        </w:rPr>
        <w:t>－河道断面洪水期最大平均流速，</w:t>
      </w:r>
      <w:r>
        <w:rPr>
          <w:rFonts w:ascii="Times New Roman" w:hAnsi="Times New Roman" w:eastAsia="Times New Roman" w:cs="Times New Roman"/>
          <w:spacing w:val="2"/>
        </w:rPr>
        <w:t>m/s</w:t>
      </w:r>
      <w:r>
        <w:rPr>
          <w:rFonts w:ascii="Times New Roman" w:hAnsi="Times New Roman" w:eastAsia="Times New Roman" w:cs="Times New Roman"/>
          <w:spacing w:val="-24"/>
        </w:rPr>
        <w:t xml:space="preserve"> </w:t>
      </w:r>
      <w:r>
        <w:rPr>
          <w:spacing w:val="2"/>
        </w:rPr>
        <w:t>。在有</w:t>
      </w:r>
      <w:r>
        <w:rPr>
          <w:spacing w:val="1"/>
        </w:rPr>
        <w:t>资料地区，可以采用历史上的最</w:t>
      </w:r>
      <w:r>
        <w:rPr>
          <w:spacing w:val="-10"/>
        </w:rPr>
        <w:t>大值，如无资料，一般地，山区</w:t>
      </w:r>
      <w:r>
        <w:rPr>
          <w:rFonts w:ascii="Times New Roman" w:hAnsi="Times New Roman" w:eastAsia="Times New Roman" w:cs="Times New Roman"/>
          <w:spacing w:val="-10"/>
        </w:rPr>
        <w:t>3.0</w:t>
      </w:r>
      <w:r>
        <w:rPr>
          <w:spacing w:val="-10"/>
        </w:rPr>
        <w:t>～</w:t>
      </w:r>
      <w:r>
        <w:rPr>
          <w:rFonts w:ascii="Times New Roman" w:hAnsi="Times New Roman" w:eastAsia="Times New Roman" w:cs="Times New Roman"/>
          <w:spacing w:val="-10"/>
        </w:rPr>
        <w:t>5.0m/s</w:t>
      </w:r>
      <w:r>
        <w:rPr>
          <w:spacing w:val="-10"/>
        </w:rPr>
        <w:t>，半山区</w:t>
      </w:r>
      <w:r>
        <w:rPr>
          <w:rFonts w:ascii="Times New Roman" w:hAnsi="Times New Roman" w:eastAsia="Times New Roman" w:cs="Times New Roman"/>
          <w:spacing w:val="-10"/>
        </w:rPr>
        <w:t>2.0</w:t>
      </w:r>
      <w:r>
        <w:rPr>
          <w:spacing w:val="-10"/>
        </w:rPr>
        <w:t>～</w:t>
      </w:r>
      <w:r>
        <w:rPr>
          <w:rFonts w:ascii="Times New Roman" w:hAnsi="Times New Roman" w:eastAsia="Times New Roman" w:cs="Times New Roman"/>
          <w:spacing w:val="-10"/>
        </w:rPr>
        <w:t>3.0m/s</w:t>
      </w:r>
      <w:r>
        <w:rPr>
          <w:spacing w:val="-10"/>
        </w:rPr>
        <w:t>，较平地区</w:t>
      </w:r>
      <w:r>
        <w:rPr>
          <w:rFonts w:ascii="Times New Roman" w:hAnsi="Times New Roman" w:eastAsia="Times New Roman" w:cs="Times New Roman"/>
          <w:spacing w:val="-10"/>
        </w:rPr>
        <w:t>1.0</w:t>
      </w:r>
      <w:r>
        <w:rPr>
          <w:spacing w:val="-10"/>
        </w:rPr>
        <w:t>～</w:t>
      </w:r>
      <w:r>
        <w:rPr>
          <w:rFonts w:ascii="Times New Roman" w:hAnsi="Times New Roman" w:eastAsia="Times New Roman" w:cs="Times New Roman"/>
          <w:spacing w:val="-10"/>
        </w:rPr>
        <w:t>2.0m/s</w:t>
      </w:r>
      <w:r>
        <w:rPr>
          <w:spacing w:val="-10"/>
        </w:rPr>
        <w:t>；</w:t>
      </w:r>
    </w:p>
    <w:p w14:paraId="419D8AAD">
      <w:pPr>
        <w:pStyle w:val="4"/>
        <w:spacing w:line="323" w:lineRule="exact"/>
        <w:ind w:left="486"/>
      </w:pPr>
      <w:r>
        <w:rPr>
          <w:rFonts w:ascii="Times New Roman" w:hAnsi="Times New Roman" w:eastAsia="Times New Roman" w:cs="Times New Roman"/>
          <w:spacing w:val="-4"/>
          <w:position w:val="1"/>
        </w:rPr>
        <w:t>k-</w:t>
      </w:r>
      <w:r>
        <w:rPr>
          <w:spacing w:val="-4"/>
          <w:position w:val="1"/>
        </w:rPr>
        <w:t>经验系数，一般地，山区</w:t>
      </w:r>
      <w:r>
        <w:rPr>
          <w:rFonts w:ascii="Times New Roman" w:hAnsi="Times New Roman" w:eastAsia="Times New Roman" w:cs="Times New Roman"/>
          <w:spacing w:val="-4"/>
          <w:position w:val="1"/>
        </w:rPr>
        <w:t>K=</w:t>
      </w:r>
      <w:r>
        <w:rPr>
          <w:rFonts w:ascii="Times New Roman" w:hAnsi="Times New Roman" w:eastAsia="Times New Roman" w:cs="Times New Roman"/>
          <w:spacing w:val="-27"/>
          <w:position w:val="1"/>
        </w:rPr>
        <w:t xml:space="preserve"> </w:t>
      </w:r>
      <w:r>
        <w:rPr>
          <w:rFonts w:ascii="Times New Roman" w:hAnsi="Times New Roman" w:eastAsia="Times New Roman" w:cs="Times New Roman"/>
          <w:spacing w:val="-4"/>
          <w:position w:val="1"/>
        </w:rPr>
        <w:t>1.</w:t>
      </w:r>
      <w:r>
        <w:rPr>
          <w:rFonts w:ascii="Times New Roman" w:hAnsi="Times New Roman" w:eastAsia="Times New Roman" w:cs="Times New Roman"/>
          <w:spacing w:val="-29"/>
          <w:position w:val="1"/>
        </w:rPr>
        <w:t xml:space="preserve"> </w:t>
      </w:r>
      <w:r>
        <w:rPr>
          <w:rFonts w:ascii="Times New Roman" w:hAnsi="Times New Roman" w:eastAsia="Times New Roman" w:cs="Times New Roman"/>
          <w:spacing w:val="-4"/>
          <w:position w:val="1"/>
        </w:rPr>
        <w:t>1</w:t>
      </w:r>
      <w:r>
        <w:rPr>
          <w:spacing w:val="-4"/>
          <w:position w:val="1"/>
        </w:rPr>
        <w:t>～</w:t>
      </w:r>
      <w:r>
        <w:rPr>
          <w:rFonts w:ascii="Times New Roman" w:hAnsi="Times New Roman" w:eastAsia="Times New Roman" w:cs="Times New Roman"/>
          <w:spacing w:val="-4"/>
          <w:position w:val="1"/>
        </w:rPr>
        <w:t>1.5</w:t>
      </w:r>
      <w:r>
        <w:rPr>
          <w:rFonts w:ascii="Times New Roman" w:hAnsi="Times New Roman" w:eastAsia="Times New Roman" w:cs="Times New Roman"/>
          <w:spacing w:val="-27"/>
          <w:position w:val="1"/>
        </w:rPr>
        <w:t xml:space="preserve"> </w:t>
      </w:r>
      <w:r>
        <w:rPr>
          <w:spacing w:val="-4"/>
          <w:position w:val="1"/>
        </w:rPr>
        <w:t>，半山区</w:t>
      </w:r>
      <w:r>
        <w:rPr>
          <w:rFonts w:ascii="Times New Roman" w:hAnsi="Times New Roman" w:eastAsia="Times New Roman" w:cs="Times New Roman"/>
          <w:spacing w:val="-4"/>
          <w:position w:val="1"/>
        </w:rPr>
        <w:t>K=</w:t>
      </w:r>
      <w:r>
        <w:rPr>
          <w:rFonts w:ascii="Times New Roman" w:hAnsi="Times New Roman" w:eastAsia="Times New Roman" w:cs="Times New Roman"/>
          <w:spacing w:val="-30"/>
          <w:position w:val="1"/>
        </w:rPr>
        <w:t xml:space="preserve"> </w:t>
      </w:r>
      <w:r>
        <w:rPr>
          <w:rFonts w:ascii="Times New Roman" w:hAnsi="Times New Roman" w:eastAsia="Times New Roman" w:cs="Times New Roman"/>
          <w:spacing w:val="-4"/>
          <w:position w:val="1"/>
        </w:rPr>
        <w:t>1.0</w:t>
      </w:r>
      <w:r>
        <w:rPr>
          <w:rFonts w:ascii="Times New Roman" w:hAnsi="Times New Roman" w:eastAsia="Times New Roman" w:cs="Times New Roman"/>
          <w:spacing w:val="-28"/>
          <w:position w:val="1"/>
        </w:rPr>
        <w:t xml:space="preserve"> </w:t>
      </w:r>
      <w:r>
        <w:rPr>
          <w:spacing w:val="-4"/>
          <w:position w:val="1"/>
        </w:rPr>
        <w:t>，较平地区</w:t>
      </w:r>
      <w:r>
        <w:rPr>
          <w:rFonts w:ascii="Times New Roman" w:hAnsi="Times New Roman" w:eastAsia="Times New Roman" w:cs="Times New Roman"/>
          <w:spacing w:val="-4"/>
          <w:position w:val="1"/>
        </w:rPr>
        <w:t>K=0.8</w:t>
      </w:r>
      <w:r>
        <w:rPr>
          <w:spacing w:val="-4"/>
          <w:position w:val="1"/>
        </w:rPr>
        <w:t>～</w:t>
      </w:r>
      <w:r>
        <w:rPr>
          <w:rFonts w:ascii="Times New Roman" w:hAnsi="Times New Roman" w:eastAsia="Times New Roman" w:cs="Times New Roman"/>
          <w:spacing w:val="-4"/>
          <w:position w:val="1"/>
        </w:rPr>
        <w:t>0.9</w:t>
      </w:r>
      <w:r>
        <w:rPr>
          <w:spacing w:val="-4"/>
          <w:position w:val="1"/>
        </w:rPr>
        <w:t>；</w:t>
      </w:r>
    </w:p>
    <w:p w14:paraId="2C5FD47A">
      <w:pPr>
        <w:pStyle w:val="4"/>
        <w:spacing w:before="301" w:line="447" w:lineRule="auto"/>
        <w:ind w:left="20" w:right="58" w:firstLine="499"/>
      </w:pPr>
      <w:r>
        <w:rPr>
          <w:spacing w:val="4"/>
        </w:rPr>
        <w:t>以上方法计算得到的流量为与溃口处距离为</w:t>
      </w:r>
      <w:r>
        <w:rPr>
          <w:rFonts w:ascii="Times New Roman" w:hAnsi="Times New Roman" w:eastAsia="Times New Roman" w:cs="Times New Roman"/>
          <w:spacing w:val="4"/>
        </w:rPr>
        <w:t>L</w:t>
      </w:r>
      <w:r>
        <w:rPr>
          <w:spacing w:val="4"/>
        </w:rPr>
        <w:t>的沿河集镇和村落位置因溃决影</w:t>
      </w:r>
      <w:r>
        <w:rPr>
          <w:spacing w:val="-6"/>
        </w:rPr>
        <w:t>响而产生的最大流量。</w:t>
      </w:r>
    </w:p>
    <w:p w14:paraId="07D5E705">
      <w:pPr>
        <w:pStyle w:val="4"/>
        <w:spacing w:line="218" w:lineRule="auto"/>
        <w:ind w:left="494"/>
      </w:pPr>
      <w:r>
        <w:rPr>
          <w:rFonts w:ascii="Times New Roman" w:hAnsi="Times New Roman" w:eastAsia="Times New Roman" w:cs="Times New Roman"/>
        </w:rPr>
        <w:t>3</w:t>
      </w:r>
      <w:r>
        <w:t>）沿河集镇与村落淹没分析</w:t>
      </w:r>
    </w:p>
    <w:p w14:paraId="5637FE06">
      <w:pPr>
        <w:pStyle w:val="4"/>
        <w:spacing w:before="296" w:line="447" w:lineRule="auto"/>
        <w:ind w:left="9" w:right="56" w:firstLine="483"/>
      </w:pPr>
      <w:r>
        <w:rPr>
          <w:spacing w:val="2"/>
        </w:rPr>
        <w:t>应用上述洪水计算结果，根据集镇或村落处沟道控制断面，采用曼宁公式反算</w:t>
      </w:r>
      <w:r>
        <w:rPr>
          <w:spacing w:val="-1"/>
        </w:rPr>
        <w:t>洪水位。根据洪水位，确定受影响的房屋数和人口数，填写在附表</w:t>
      </w:r>
      <w:r>
        <w:rPr>
          <w:rFonts w:ascii="Times New Roman" w:hAnsi="Times New Roman" w:eastAsia="Times New Roman" w:cs="Times New Roman"/>
          <w:spacing w:val="-1"/>
        </w:rPr>
        <w:t>2-</w:t>
      </w:r>
      <w:r>
        <w:rPr>
          <w:rFonts w:ascii="Times New Roman" w:hAnsi="Times New Roman" w:eastAsia="Times New Roman" w:cs="Times New Roman"/>
          <w:spacing w:val="-25"/>
        </w:rPr>
        <w:t xml:space="preserve"> </w:t>
      </w:r>
      <w:r>
        <w:rPr>
          <w:rFonts w:ascii="Times New Roman" w:hAnsi="Times New Roman" w:eastAsia="Times New Roman" w:cs="Times New Roman"/>
          <w:spacing w:val="-1"/>
        </w:rPr>
        <w:t>1</w:t>
      </w:r>
      <w:r>
        <w:rPr>
          <w:spacing w:val="-1"/>
        </w:rPr>
        <w:t>的备注中，并勾选相应选项。</w:t>
      </w:r>
    </w:p>
    <w:p w14:paraId="501ACE76">
      <w:pPr>
        <w:pStyle w:val="4"/>
        <w:spacing w:before="1" w:line="218" w:lineRule="auto"/>
        <w:ind w:left="492"/>
      </w:pPr>
      <w:r>
        <w:rPr>
          <w:spacing w:val="2"/>
        </w:rPr>
        <w:t>采用以上方法反推洪水位时，可采用均匀流计算公式，即</w:t>
      </w:r>
    </w:p>
    <w:p w14:paraId="567D65D2">
      <w:pPr>
        <w:spacing w:before="253" w:line="323" w:lineRule="exact"/>
        <w:ind w:left="4006"/>
        <w:rPr>
          <w:rFonts w:ascii="Cambria Math" w:hAnsi="Cambria Math" w:eastAsia="Cambria Math" w:cs="Cambria Math"/>
          <w:sz w:val="24"/>
          <w:szCs w:val="24"/>
        </w:rPr>
      </w:pPr>
      <w:r>
        <w:rPr>
          <w:rFonts w:ascii="Times New Roman" w:hAnsi="Times New Roman" w:eastAsia="Times New Roman" w:cs="Times New Roman"/>
          <w:position w:val="4"/>
          <w:sz w:val="24"/>
          <w:szCs w:val="24"/>
        </w:rPr>
        <w:t>Q=A*</w:t>
      </w:r>
      <w:r>
        <w:rPr>
          <w:rFonts w:ascii="Cambria Math" w:hAnsi="Cambria Math" w:eastAsia="Cambria Math" w:cs="Cambria Math"/>
          <w:position w:val="4"/>
          <w:sz w:val="24"/>
          <w:szCs w:val="24"/>
        </w:rPr>
        <w:t>v</w:t>
      </w:r>
    </w:p>
    <w:p w14:paraId="7B6939AD">
      <w:pPr>
        <w:pStyle w:val="4"/>
        <w:spacing w:before="299" w:line="212" w:lineRule="auto"/>
        <w:ind w:left="492"/>
      </w:pPr>
      <w:r>
        <w:rPr>
          <w:rFonts w:ascii="Times New Roman" w:hAnsi="Times New Roman" w:eastAsia="Times New Roman" w:cs="Times New Roman"/>
        </w:rPr>
        <w:t>Q-</w:t>
      </w:r>
      <w:r>
        <w:t>流量，</w:t>
      </w:r>
      <w:r>
        <w:rPr>
          <w:rFonts w:ascii="Times New Roman" w:hAnsi="Times New Roman" w:eastAsia="Times New Roman" w:cs="Times New Roman"/>
        </w:rPr>
        <w:t>m</w:t>
      </w:r>
      <w:r>
        <w:rPr>
          <w:rFonts w:ascii="Times New Roman" w:hAnsi="Times New Roman" w:eastAsia="Times New Roman" w:cs="Times New Roman"/>
          <w:position w:val="7"/>
          <w:sz w:val="15"/>
          <w:szCs w:val="15"/>
        </w:rPr>
        <w:t>2</w:t>
      </w:r>
      <w:r>
        <w:rPr>
          <w:rFonts w:ascii="Times New Roman" w:hAnsi="Times New Roman" w:eastAsia="Times New Roman" w:cs="Times New Roman"/>
        </w:rPr>
        <w:t>/s</w:t>
      </w:r>
      <w:r>
        <w:t>；</w:t>
      </w:r>
    </w:p>
    <w:p w14:paraId="1A507E6A">
      <w:pPr>
        <w:pStyle w:val="4"/>
        <w:spacing w:before="306" w:line="219" w:lineRule="auto"/>
        <w:ind w:left="486"/>
      </w:pPr>
      <w:r>
        <w:rPr>
          <w:rFonts w:ascii="Times New Roman" w:hAnsi="Times New Roman" w:eastAsia="Times New Roman" w:cs="Times New Roman"/>
          <w:spacing w:val="1"/>
        </w:rPr>
        <w:t>v</w:t>
      </w:r>
      <w:r>
        <w:rPr>
          <w:spacing w:val="1"/>
        </w:rPr>
        <w:t>－断面洪水平均流速，</w:t>
      </w:r>
      <w:r>
        <w:rPr>
          <w:rFonts w:ascii="Times New Roman" w:hAnsi="Times New Roman" w:eastAsia="Times New Roman" w:cs="Times New Roman"/>
          <w:spacing w:val="1"/>
        </w:rPr>
        <w:t>m/s</w:t>
      </w:r>
      <w:r>
        <w:rPr>
          <w:spacing w:val="1"/>
        </w:rPr>
        <w:t>；</w:t>
      </w:r>
    </w:p>
    <w:p w14:paraId="29D090DA">
      <w:pPr>
        <w:pStyle w:val="4"/>
        <w:spacing w:before="295" w:line="220" w:lineRule="auto"/>
        <w:ind w:left="486"/>
      </w:pPr>
      <w:r>
        <w:rPr>
          <w:rFonts w:ascii="Times New Roman" w:hAnsi="Times New Roman" w:eastAsia="Times New Roman" w:cs="Times New Roman"/>
          <w:spacing w:val="1"/>
        </w:rPr>
        <w:t>A</w:t>
      </w:r>
      <w:r>
        <w:rPr>
          <w:spacing w:val="1"/>
        </w:rPr>
        <w:t>－过流面积，</w:t>
      </w:r>
      <w:r>
        <w:rPr>
          <w:rFonts w:ascii="Times New Roman" w:hAnsi="Times New Roman" w:eastAsia="Times New Roman" w:cs="Times New Roman"/>
          <w:spacing w:val="1"/>
        </w:rPr>
        <w:t>m</w:t>
      </w:r>
      <w:r>
        <w:rPr>
          <w:rFonts w:ascii="Times New Roman" w:hAnsi="Times New Roman" w:eastAsia="Times New Roman" w:cs="Times New Roman"/>
          <w:spacing w:val="1"/>
          <w:position w:val="7"/>
          <w:sz w:val="15"/>
          <w:szCs w:val="15"/>
        </w:rPr>
        <w:t>2</w:t>
      </w:r>
      <w:r>
        <w:rPr>
          <w:spacing w:val="1"/>
        </w:rPr>
        <w:t>。</w:t>
      </w:r>
    </w:p>
    <w:p w14:paraId="40D4F29D">
      <w:pPr>
        <w:pStyle w:val="4"/>
        <w:spacing w:before="295" w:line="219" w:lineRule="auto"/>
        <w:ind w:left="492"/>
      </w:pPr>
      <w:r>
        <w:rPr>
          <w:spacing w:val="1"/>
        </w:rPr>
        <w:t>采用曼宁公式计算断面洪水平均流速</w:t>
      </w:r>
      <w:r>
        <w:rPr>
          <w:rFonts w:ascii="Cambria Math" w:hAnsi="Cambria Math" w:eastAsia="Cambria Math" w:cs="Cambria Math"/>
          <w:spacing w:val="1"/>
        </w:rPr>
        <w:t>v</w:t>
      </w:r>
      <w:r>
        <w:rPr>
          <w:spacing w:val="1"/>
        </w:rPr>
        <w:t>，</w:t>
      </w:r>
    </w:p>
    <w:p w14:paraId="0B72290E">
      <w:pPr>
        <w:spacing w:line="269" w:lineRule="auto"/>
        <w:rPr>
          <w:rFonts w:ascii="Arial"/>
          <w:sz w:val="21"/>
        </w:rPr>
      </w:pPr>
    </w:p>
    <w:p w14:paraId="5DB00A3B">
      <w:pPr>
        <w:spacing w:line="509" w:lineRule="exact"/>
        <w:ind w:left="3453"/>
      </w:pPr>
      <w:r>
        <w:rPr>
          <w:position w:val="-10"/>
        </w:rPr>
        <w:drawing>
          <wp:inline distT="0" distB="0" distL="114300" distR="114300">
            <wp:extent cx="1156335" cy="323215"/>
            <wp:effectExtent l="0" t="0" r="5715" b="635"/>
            <wp:docPr id="99" name="图片 20"/>
            <wp:cNvGraphicFramePr/>
            <a:graphic xmlns:a="http://schemas.openxmlformats.org/drawingml/2006/main">
              <a:graphicData uri="http://schemas.openxmlformats.org/drawingml/2006/picture">
                <pic:pic xmlns:pic="http://schemas.openxmlformats.org/drawingml/2006/picture">
                  <pic:nvPicPr>
                    <pic:cNvPr id="99" name="图片 20"/>
                    <pic:cNvPicPr/>
                  </pic:nvPicPr>
                  <pic:blipFill>
                    <a:blip r:embed="rId100"/>
                    <a:stretch>
                      <a:fillRect/>
                    </a:stretch>
                  </pic:blipFill>
                  <pic:spPr>
                    <a:xfrm>
                      <a:off x="0" y="0"/>
                      <a:ext cx="1156335" cy="323215"/>
                    </a:xfrm>
                    <a:prstGeom prst="rect">
                      <a:avLst/>
                    </a:prstGeom>
                    <a:noFill/>
                    <a:ln>
                      <a:noFill/>
                    </a:ln>
                  </pic:spPr>
                </pic:pic>
              </a:graphicData>
            </a:graphic>
          </wp:inline>
        </w:drawing>
      </w:r>
    </w:p>
    <w:p w14:paraId="798968FC">
      <w:pPr>
        <w:pStyle w:val="4"/>
        <w:spacing w:before="289" w:line="219" w:lineRule="auto"/>
        <w:ind w:left="492"/>
      </w:pPr>
      <w:r>
        <w:rPr>
          <w:rFonts w:ascii="Cambria Math" w:hAnsi="Cambria Math" w:eastAsia="Cambria Math" w:cs="Cambria Math"/>
          <w:spacing w:val="1"/>
        </w:rPr>
        <w:t>v</w:t>
      </w:r>
      <w:r>
        <w:rPr>
          <w:spacing w:val="1"/>
        </w:rPr>
        <w:t>－村落河道断面洪水流速，</w:t>
      </w:r>
      <w:r>
        <w:rPr>
          <w:rFonts w:ascii="Times New Roman" w:hAnsi="Times New Roman" w:eastAsia="Times New Roman" w:cs="Times New Roman"/>
          <w:spacing w:val="1"/>
        </w:rPr>
        <w:t>m/s</w:t>
      </w:r>
      <w:r>
        <w:rPr>
          <w:spacing w:val="1"/>
        </w:rPr>
        <w:t>；</w:t>
      </w:r>
    </w:p>
    <w:p w14:paraId="57F44F80">
      <w:pPr>
        <w:spacing w:line="219" w:lineRule="auto"/>
        <w:sectPr>
          <w:headerReference r:id="rId50" w:type="default"/>
          <w:footerReference r:id="rId51" w:type="default"/>
          <w:pgSz w:w="11906" w:h="16839"/>
          <w:pgMar w:top="1180" w:right="1524" w:bottom="1259" w:left="1587" w:header="850" w:footer="1097" w:gutter="0"/>
          <w:cols w:space="720" w:num="1"/>
        </w:sectPr>
      </w:pPr>
    </w:p>
    <w:p w14:paraId="3F805986">
      <w:pPr>
        <w:spacing w:line="351" w:lineRule="auto"/>
        <w:rPr>
          <w:rFonts w:ascii="Arial"/>
          <w:sz w:val="21"/>
        </w:rPr>
      </w:pPr>
    </w:p>
    <w:p w14:paraId="5876B1E0">
      <w:pPr>
        <w:pStyle w:val="4"/>
        <w:spacing w:before="78" w:line="219" w:lineRule="auto"/>
        <w:ind w:left="487"/>
      </w:pPr>
      <w:r>
        <w:rPr>
          <w:rFonts w:ascii="Cambria Math" w:hAnsi="Cambria Math" w:eastAsia="Cambria Math" w:cs="Cambria Math"/>
        </w:rPr>
        <w:t>n</w:t>
      </w:r>
      <w:r>
        <w:rPr>
          <w:rFonts w:ascii="Times New Roman" w:hAnsi="Times New Roman" w:eastAsia="Times New Roman" w:cs="Times New Roman"/>
        </w:rPr>
        <w:t>-</w:t>
      </w:r>
      <w:r>
        <w:t>糙率；</w:t>
      </w:r>
    </w:p>
    <w:p w14:paraId="3C39707C">
      <w:pPr>
        <w:pStyle w:val="4"/>
        <w:spacing w:before="293" w:line="219" w:lineRule="auto"/>
        <w:ind w:left="490"/>
      </w:pPr>
      <w:r>
        <w:rPr>
          <w:rFonts w:ascii="Cambria Math" w:hAnsi="Cambria Math" w:eastAsia="Cambria Math" w:cs="Cambria Math"/>
        </w:rPr>
        <w:t>R</w:t>
      </w:r>
      <w:r>
        <w:t>－水力半径，</w:t>
      </w:r>
      <w:r>
        <w:rPr>
          <w:rFonts w:ascii="Times New Roman" w:hAnsi="Times New Roman" w:eastAsia="Times New Roman" w:cs="Times New Roman"/>
        </w:rPr>
        <w:t>m</w:t>
      </w:r>
      <w:r>
        <w:rPr>
          <w:rFonts w:ascii="Times New Roman" w:hAnsi="Times New Roman" w:eastAsia="Times New Roman" w:cs="Times New Roman"/>
          <w:spacing w:val="-25"/>
        </w:rPr>
        <w:t xml:space="preserve"> </w:t>
      </w:r>
      <w:r>
        <w:t>，可以用断面平均水深近似代替；</w:t>
      </w:r>
    </w:p>
    <w:p w14:paraId="040E1FDD">
      <w:pPr>
        <w:pStyle w:val="4"/>
        <w:spacing w:before="296" w:line="441" w:lineRule="auto"/>
        <w:ind w:left="9" w:right="44" w:firstLine="453"/>
      </w:pPr>
      <w:r>
        <w:rPr>
          <w:rFonts w:ascii="Cambria Math" w:hAnsi="Cambria Math" w:eastAsia="Cambria Math" w:cs="Cambria Math"/>
          <w:spacing w:val="1"/>
        </w:rPr>
        <w:t>J</w:t>
      </w:r>
      <w:r>
        <w:rPr>
          <w:spacing w:val="1"/>
        </w:rPr>
        <w:t>－水面比降，可以用沟道比降近似代替，沟道比降可以从调查评价成果中沿河</w:t>
      </w:r>
      <w:r>
        <w:rPr>
          <w:spacing w:val="-3"/>
        </w:rPr>
        <w:t>村落有关测量成果或者补测数据获得。</w:t>
      </w:r>
    </w:p>
    <w:p w14:paraId="77E1F9E1">
      <w:pPr>
        <w:pStyle w:val="4"/>
        <w:spacing w:before="13" w:line="219" w:lineRule="auto"/>
        <w:ind w:left="500"/>
      </w:pPr>
      <w:r>
        <w:rPr>
          <w:spacing w:val="-2"/>
        </w:rPr>
        <w:t>（</w:t>
      </w:r>
      <w:r>
        <w:rPr>
          <w:rFonts w:ascii="Times New Roman" w:hAnsi="Times New Roman" w:eastAsia="Times New Roman" w:cs="Times New Roman"/>
          <w:spacing w:val="-2"/>
        </w:rPr>
        <w:t>4</w:t>
      </w:r>
      <w:r>
        <w:rPr>
          <w:spacing w:val="-2"/>
        </w:rPr>
        <w:t>）干流顶托影响分析</w:t>
      </w:r>
    </w:p>
    <w:p w14:paraId="037EC58B">
      <w:pPr>
        <w:pStyle w:val="4"/>
        <w:spacing w:before="300" w:line="446" w:lineRule="auto"/>
        <w:ind w:left="10" w:right="46" w:firstLine="477"/>
      </w:pPr>
      <w:r>
        <w:rPr>
          <w:spacing w:val="1"/>
        </w:rPr>
        <w:t>干流顶托影响分析按照《山洪灾害调查与评价技术规范》（</w:t>
      </w:r>
      <w:r>
        <w:rPr>
          <w:rFonts w:ascii="Times New Roman" w:hAnsi="Times New Roman" w:eastAsia="Times New Roman" w:cs="Times New Roman"/>
        </w:rPr>
        <w:t>SL</w:t>
      </w:r>
      <w:r>
        <w:rPr>
          <w:rFonts w:ascii="Times New Roman" w:hAnsi="Times New Roman" w:eastAsia="Times New Roman" w:cs="Times New Roman"/>
          <w:spacing w:val="1"/>
        </w:rPr>
        <w:t>767~2</w:t>
      </w:r>
      <w:r>
        <w:rPr>
          <w:rFonts w:ascii="Times New Roman" w:hAnsi="Times New Roman" w:eastAsia="Times New Roman" w:cs="Times New Roman"/>
        </w:rPr>
        <w:t>018</w:t>
      </w:r>
      <w:r>
        <w:t>）的相</w:t>
      </w:r>
      <w:r>
        <w:rPr>
          <w:spacing w:val="2"/>
        </w:rPr>
        <w:t>关规定，基于成灾水位断面过流面积变化情况，对上游临界雨量进行修正，若基础资料和技术条件较好，也可采用分布式水文模型和水动力学模型等方法，假定设计雨型，进行流域水系洪水计算，并在此基础上确定临界雨量（水位）和预警指标。</w:t>
      </w:r>
      <w:r>
        <w:rPr>
          <w:spacing w:val="-5"/>
        </w:rPr>
        <w:t>填写“</w:t>
      </w:r>
      <w:r>
        <w:rPr>
          <w:spacing w:val="-92"/>
        </w:rPr>
        <w:t xml:space="preserve"> </w:t>
      </w:r>
      <w:r>
        <w:rPr>
          <w:spacing w:val="-5"/>
        </w:rPr>
        <w:t>附表</w:t>
      </w:r>
      <w:r>
        <w:rPr>
          <w:spacing w:val="-55"/>
        </w:rPr>
        <w:t xml:space="preserve"> </w:t>
      </w:r>
      <w:r>
        <w:rPr>
          <w:rFonts w:ascii="Times New Roman" w:hAnsi="Times New Roman" w:eastAsia="Times New Roman" w:cs="Times New Roman"/>
          <w:spacing w:val="-5"/>
        </w:rPr>
        <w:t xml:space="preserve">2-4 </w:t>
      </w:r>
      <w:r>
        <w:rPr>
          <w:spacing w:val="-5"/>
        </w:rPr>
        <w:t>干流顶托城集镇及村落调查分析成果表</w:t>
      </w:r>
      <w:r>
        <w:rPr>
          <w:spacing w:val="-88"/>
        </w:rPr>
        <w:t xml:space="preserve"> </w:t>
      </w:r>
      <w:r>
        <w:rPr>
          <w:spacing w:val="-5"/>
        </w:rPr>
        <w:t>”，补充</w:t>
      </w:r>
      <w:r>
        <w:rPr>
          <w:spacing w:val="-6"/>
        </w:rPr>
        <w:t>填写“附表</w:t>
      </w:r>
      <w:r>
        <w:rPr>
          <w:spacing w:val="-55"/>
        </w:rPr>
        <w:t xml:space="preserve"> </w:t>
      </w:r>
      <w:r>
        <w:rPr>
          <w:rFonts w:ascii="Times New Roman" w:hAnsi="Times New Roman" w:eastAsia="Times New Roman" w:cs="Times New Roman"/>
          <w:spacing w:val="-6"/>
        </w:rPr>
        <w:t>2-</w:t>
      </w:r>
      <w:r>
        <w:rPr>
          <w:rFonts w:ascii="Times New Roman" w:hAnsi="Times New Roman" w:eastAsia="Times New Roman" w:cs="Times New Roman"/>
          <w:spacing w:val="-32"/>
        </w:rPr>
        <w:t xml:space="preserve"> </w:t>
      </w:r>
      <w:r>
        <w:rPr>
          <w:rFonts w:ascii="Times New Roman" w:hAnsi="Times New Roman" w:eastAsia="Times New Roman" w:cs="Times New Roman"/>
          <w:spacing w:val="-6"/>
        </w:rPr>
        <w:t>1</w:t>
      </w:r>
      <w:r>
        <w:rPr>
          <w:rFonts w:ascii="Times New Roman" w:hAnsi="Times New Roman" w:eastAsia="Times New Roman" w:cs="Times New Roman"/>
          <w:spacing w:val="33"/>
        </w:rPr>
        <w:t xml:space="preserve"> </w:t>
      </w:r>
      <w:r>
        <w:rPr>
          <w:spacing w:val="-6"/>
        </w:rPr>
        <w:t>山洪</w:t>
      </w:r>
      <w:r>
        <w:rPr>
          <w:spacing w:val="-3"/>
        </w:rPr>
        <w:t>灾害防治对象名录表</w:t>
      </w:r>
      <w:r>
        <w:rPr>
          <w:spacing w:val="-79"/>
        </w:rPr>
        <w:t xml:space="preserve"> </w:t>
      </w:r>
      <w:r>
        <w:rPr>
          <w:spacing w:val="-3"/>
        </w:rPr>
        <w:t>”相应条目的信息。</w:t>
      </w:r>
    </w:p>
    <w:p w14:paraId="17ABA3D1">
      <w:pPr>
        <w:pStyle w:val="4"/>
        <w:spacing w:line="220" w:lineRule="auto"/>
        <w:ind w:left="500"/>
      </w:pPr>
      <w:r>
        <w:rPr>
          <w:spacing w:val="-3"/>
        </w:rPr>
        <w:t>（</w:t>
      </w:r>
      <w:r>
        <w:rPr>
          <w:rFonts w:ascii="Times New Roman" w:hAnsi="Times New Roman" w:eastAsia="Times New Roman" w:cs="Times New Roman"/>
          <w:spacing w:val="-3"/>
        </w:rPr>
        <w:t>5</w:t>
      </w:r>
      <w:r>
        <w:rPr>
          <w:spacing w:val="-3"/>
        </w:rPr>
        <w:t>）成果要求</w:t>
      </w:r>
    </w:p>
    <w:p w14:paraId="6E6C6A37">
      <w:pPr>
        <w:pStyle w:val="4"/>
        <w:spacing w:before="294" w:line="219" w:lineRule="auto"/>
        <w:ind w:left="489"/>
      </w:pPr>
      <w:r>
        <w:rPr>
          <w:spacing w:val="-1"/>
        </w:rPr>
        <w:t>风险隐患影响分析成果表参见附表二。</w:t>
      </w:r>
    </w:p>
    <w:p w14:paraId="3FD0FC6F">
      <w:pPr>
        <w:spacing w:line="410" w:lineRule="auto"/>
        <w:rPr>
          <w:rFonts w:ascii="Arial"/>
          <w:sz w:val="21"/>
        </w:rPr>
      </w:pPr>
    </w:p>
    <w:p w14:paraId="4B904D69">
      <w:pPr>
        <w:pStyle w:val="4"/>
        <w:spacing w:before="79" w:line="220" w:lineRule="auto"/>
        <w:ind w:left="3"/>
        <w:outlineLvl w:val="4"/>
      </w:pPr>
      <w:r>
        <w:rPr>
          <w:rFonts w:ascii="Times New Roman" w:hAnsi="Times New Roman" w:eastAsia="Times New Roman" w:cs="Times New Roman"/>
          <w:b/>
          <w:bCs/>
          <w:spacing w:val="-1"/>
        </w:rPr>
        <w:t xml:space="preserve">3.2.2.2.3 </w:t>
      </w:r>
      <w:r>
        <w:rPr>
          <w:b/>
          <w:bCs/>
          <w:spacing w:val="-1"/>
        </w:rPr>
        <w:t>确定危险区</w:t>
      </w:r>
    </w:p>
    <w:p w14:paraId="013EA2CD">
      <w:pPr>
        <w:spacing w:line="408" w:lineRule="auto"/>
        <w:rPr>
          <w:rFonts w:ascii="Arial"/>
          <w:sz w:val="21"/>
        </w:rPr>
      </w:pPr>
    </w:p>
    <w:p w14:paraId="51D4748B">
      <w:pPr>
        <w:pStyle w:val="4"/>
        <w:spacing w:before="78" w:line="218" w:lineRule="auto"/>
        <w:ind w:left="492"/>
      </w:pPr>
      <w:r>
        <w:rPr>
          <w:spacing w:val="-2"/>
        </w:rPr>
        <w:t>一、防洪现状能力评价</w:t>
      </w:r>
    </w:p>
    <w:p w14:paraId="09C47A9F">
      <w:pPr>
        <w:pStyle w:val="4"/>
        <w:spacing w:before="298" w:line="447" w:lineRule="auto"/>
        <w:ind w:left="7" w:firstLine="480"/>
        <w:jc w:val="both"/>
      </w:pPr>
      <w:r>
        <w:rPr>
          <w:spacing w:val="2"/>
        </w:rPr>
        <w:t>根据山洪灾害调查评价工作流程，结合河道断面测量数据，推算</w:t>
      </w:r>
      <w:r>
        <w:rPr>
          <w:spacing w:val="-43"/>
        </w:rPr>
        <w:t xml:space="preserve"> </w:t>
      </w:r>
      <w:r>
        <w:rPr>
          <w:rFonts w:ascii="Times New Roman" w:hAnsi="Times New Roman" w:eastAsia="Times New Roman" w:cs="Times New Roman"/>
          <w:spacing w:val="2"/>
        </w:rPr>
        <w:t xml:space="preserve">5 </w:t>
      </w:r>
      <w:r>
        <w:rPr>
          <w:spacing w:val="1"/>
        </w:rPr>
        <w:t>年一遇、</w:t>
      </w:r>
      <w:r>
        <w:rPr>
          <w:rFonts w:ascii="Times New Roman" w:hAnsi="Times New Roman" w:eastAsia="Times New Roman" w:cs="Times New Roman"/>
          <w:spacing w:val="1"/>
        </w:rPr>
        <w:t>10</w:t>
      </w:r>
      <w:r>
        <w:rPr>
          <w:spacing w:val="1"/>
        </w:rPr>
        <w:t>年一遇、</w:t>
      </w:r>
      <w:r>
        <w:rPr>
          <w:rFonts w:ascii="Times New Roman" w:hAnsi="Times New Roman" w:eastAsia="Times New Roman" w:cs="Times New Roman"/>
          <w:spacing w:val="1"/>
        </w:rPr>
        <w:t xml:space="preserve">20 </w:t>
      </w:r>
      <w:r>
        <w:rPr>
          <w:spacing w:val="1"/>
        </w:rPr>
        <w:t>年一遇、</w:t>
      </w:r>
      <w:r>
        <w:rPr>
          <w:rFonts w:ascii="Times New Roman" w:hAnsi="Times New Roman" w:eastAsia="Times New Roman" w:cs="Times New Roman"/>
          <w:spacing w:val="1"/>
        </w:rPr>
        <w:t xml:space="preserve">50 </w:t>
      </w:r>
      <w:r>
        <w:rPr>
          <w:spacing w:val="1"/>
        </w:rPr>
        <w:t>年一遇、</w:t>
      </w:r>
      <w:r>
        <w:rPr>
          <w:rFonts w:ascii="Times New Roman" w:hAnsi="Times New Roman" w:eastAsia="Times New Roman" w:cs="Times New Roman"/>
          <w:spacing w:val="1"/>
        </w:rPr>
        <w:t>100</w:t>
      </w:r>
      <w:r>
        <w:rPr>
          <w:rFonts w:ascii="Times New Roman" w:hAnsi="Times New Roman" w:eastAsia="Times New Roman" w:cs="Times New Roman"/>
        </w:rPr>
        <w:t xml:space="preserve"> </w:t>
      </w:r>
      <w:r>
        <w:t>年一遇等典型频率设计洪水位，构建水位流量</w:t>
      </w:r>
      <w:r>
        <w:rPr>
          <w:spacing w:val="1"/>
        </w:rPr>
        <w:t>关系曲线。通过调查对象宅基</w:t>
      </w:r>
      <w:r>
        <w:rPr>
          <w:rFonts w:ascii="Times New Roman" w:hAnsi="Times New Roman" w:eastAsia="Times New Roman" w:cs="Times New Roman"/>
          <w:spacing w:val="1"/>
        </w:rPr>
        <w:t>/</w:t>
      </w:r>
      <w:r>
        <w:rPr>
          <w:spacing w:val="1"/>
        </w:rPr>
        <w:t>房基高程分布和洪水淹没情况，确定最低宅基高程，</w:t>
      </w:r>
      <w:r>
        <w:rPr>
          <w:spacing w:val="2"/>
        </w:rPr>
        <w:t>合理选定控制断面，得到成灾水位。以控制断面成灾水位对应的洪峰流量频率确定</w:t>
      </w:r>
      <w:r>
        <w:rPr>
          <w:spacing w:val="-1"/>
        </w:rPr>
        <w:t>防灾对象现状防洪能力。根据各断面</w:t>
      </w:r>
      <w:r>
        <w:rPr>
          <w:spacing w:val="-49"/>
        </w:rPr>
        <w:t xml:space="preserve"> </w:t>
      </w:r>
      <w:r>
        <w:rPr>
          <w:rFonts w:ascii="Times New Roman" w:hAnsi="Times New Roman" w:eastAsia="Times New Roman" w:cs="Times New Roman"/>
          <w:spacing w:val="-1"/>
        </w:rPr>
        <w:t xml:space="preserve">5 </w:t>
      </w:r>
      <w:r>
        <w:rPr>
          <w:spacing w:val="-1"/>
        </w:rPr>
        <w:t>年一遇、</w:t>
      </w:r>
      <w:r>
        <w:rPr>
          <w:rFonts w:ascii="Times New Roman" w:hAnsi="Times New Roman" w:eastAsia="Times New Roman" w:cs="Times New Roman"/>
          <w:spacing w:val="-1"/>
        </w:rPr>
        <w:t xml:space="preserve">10 </w:t>
      </w:r>
      <w:r>
        <w:rPr>
          <w:spacing w:val="-2"/>
        </w:rPr>
        <w:t>年一遇、</w:t>
      </w:r>
      <w:r>
        <w:rPr>
          <w:rFonts w:ascii="Times New Roman" w:hAnsi="Times New Roman" w:eastAsia="Times New Roman" w:cs="Times New Roman"/>
          <w:spacing w:val="-2"/>
        </w:rPr>
        <w:t xml:space="preserve">20 </w:t>
      </w:r>
      <w:r>
        <w:rPr>
          <w:spacing w:val="-2"/>
        </w:rPr>
        <w:t>年一遇、</w:t>
      </w:r>
      <w:r>
        <w:rPr>
          <w:rFonts w:ascii="Times New Roman" w:hAnsi="Times New Roman" w:eastAsia="Times New Roman" w:cs="Times New Roman"/>
          <w:spacing w:val="-2"/>
        </w:rPr>
        <w:t xml:space="preserve">50 </w:t>
      </w:r>
      <w:r>
        <w:rPr>
          <w:spacing w:val="-2"/>
        </w:rPr>
        <w:t>年一遇、</w:t>
      </w:r>
      <w:r>
        <w:t xml:space="preserve"> </w:t>
      </w:r>
      <w:r>
        <w:rPr>
          <w:rFonts w:ascii="Times New Roman" w:hAnsi="Times New Roman" w:eastAsia="Times New Roman" w:cs="Times New Roman"/>
          <w:spacing w:val="-8"/>
        </w:rPr>
        <w:t xml:space="preserve">100 </w:t>
      </w:r>
      <w:r>
        <w:rPr>
          <w:spacing w:val="-8"/>
        </w:rPr>
        <w:t>年一遇洪水位结合断面测量数据，分别圈画不</w:t>
      </w:r>
      <w:r>
        <w:rPr>
          <w:spacing w:val="-9"/>
        </w:rPr>
        <w:t>同设计洪水的淹没范围，确定弱（小</w:t>
      </w:r>
      <w:r>
        <w:t>于</w:t>
      </w:r>
      <w:r>
        <w:rPr>
          <w:spacing w:val="-39"/>
        </w:rPr>
        <w:t xml:space="preserve"> </w:t>
      </w:r>
      <w:r>
        <w:rPr>
          <w:rFonts w:ascii="Times New Roman" w:hAnsi="Times New Roman" w:eastAsia="Times New Roman" w:cs="Times New Roman"/>
        </w:rPr>
        <w:t xml:space="preserve">5 </w:t>
      </w:r>
      <w:r>
        <w:t>年一遇）、较弱（</w:t>
      </w:r>
      <w:r>
        <w:rPr>
          <w:rFonts w:ascii="Times New Roman" w:hAnsi="Times New Roman" w:eastAsia="Times New Roman" w:cs="Times New Roman"/>
        </w:rPr>
        <w:t>5</w:t>
      </w:r>
      <w:r>
        <w:t>—</w:t>
      </w:r>
      <w:r>
        <w:rPr>
          <w:rFonts w:ascii="Times New Roman" w:hAnsi="Times New Roman" w:eastAsia="Times New Roman" w:cs="Times New Roman"/>
        </w:rPr>
        <w:t xml:space="preserve">10 </w:t>
      </w:r>
      <w:r>
        <w:t>年一遇）、中（</w:t>
      </w:r>
      <w:r>
        <w:rPr>
          <w:rFonts w:ascii="Times New Roman" w:hAnsi="Times New Roman" w:eastAsia="Times New Roman" w:cs="Times New Roman"/>
        </w:rPr>
        <w:t>10</w:t>
      </w:r>
      <w:r>
        <w:t>—</w:t>
      </w:r>
      <w:r>
        <w:rPr>
          <w:rFonts w:ascii="Times New Roman" w:hAnsi="Times New Roman" w:eastAsia="Times New Roman" w:cs="Times New Roman"/>
        </w:rPr>
        <w:t xml:space="preserve">20 </w:t>
      </w:r>
      <w:r>
        <w:t>年一遇）、较强（</w:t>
      </w:r>
      <w:r>
        <w:rPr>
          <w:rFonts w:ascii="Times New Roman" w:hAnsi="Times New Roman" w:eastAsia="Times New Roman" w:cs="Times New Roman"/>
        </w:rPr>
        <w:t>20</w:t>
      </w:r>
      <w:r>
        <w:t>—</w:t>
      </w:r>
      <w:r>
        <w:rPr>
          <w:rFonts w:ascii="Times New Roman" w:hAnsi="Times New Roman" w:eastAsia="Times New Roman" w:cs="Times New Roman"/>
        </w:rPr>
        <w:t xml:space="preserve">50 </w:t>
      </w:r>
      <w:r>
        <w:t>年一遇）、强（大于</w:t>
      </w:r>
      <w:r>
        <w:rPr>
          <w:spacing w:val="-39"/>
        </w:rPr>
        <w:t xml:space="preserve"> </w:t>
      </w:r>
      <w:r>
        <w:rPr>
          <w:rFonts w:ascii="Times New Roman" w:hAnsi="Times New Roman" w:eastAsia="Times New Roman" w:cs="Times New Roman"/>
        </w:rPr>
        <w:t xml:space="preserve">50 </w:t>
      </w:r>
      <w:r>
        <w:t>年一遇）</w:t>
      </w:r>
      <w:r>
        <w:rPr>
          <w:rFonts w:ascii="Times New Roman" w:hAnsi="Times New Roman" w:eastAsia="Times New Roman" w:cs="Times New Roman"/>
        </w:rPr>
        <w:t xml:space="preserve">5 </w:t>
      </w:r>
      <w:r>
        <w:t>个级别防洪能力，分别统计各淹没区间人口、户数、</w:t>
      </w:r>
    </w:p>
    <w:p w14:paraId="31655A06">
      <w:pPr>
        <w:spacing w:line="447" w:lineRule="auto"/>
        <w:sectPr>
          <w:headerReference r:id="rId52" w:type="default"/>
          <w:footerReference r:id="rId53" w:type="default"/>
          <w:pgSz w:w="11906" w:h="16839"/>
          <w:pgMar w:top="1180" w:right="1539" w:bottom="1259" w:left="1587" w:header="850" w:footer="1097" w:gutter="0"/>
          <w:cols w:space="720" w:num="1"/>
        </w:sectPr>
      </w:pPr>
    </w:p>
    <w:p w14:paraId="4B02A449">
      <w:pPr>
        <w:spacing w:line="350" w:lineRule="auto"/>
        <w:rPr>
          <w:rFonts w:ascii="Arial"/>
          <w:sz w:val="21"/>
        </w:rPr>
      </w:pPr>
    </w:p>
    <w:p w14:paraId="0A1874DA">
      <w:pPr>
        <w:pStyle w:val="4"/>
        <w:spacing w:before="78" w:line="218" w:lineRule="auto"/>
        <w:ind w:left="9"/>
      </w:pPr>
      <w:r>
        <w:rPr>
          <w:spacing w:val="-1"/>
        </w:rPr>
        <w:t>房屋等信息，制作防洪现状评价图和危险区图。</w:t>
      </w:r>
    </w:p>
    <w:p w14:paraId="2BD09284">
      <w:pPr>
        <w:pStyle w:val="4"/>
        <w:spacing w:before="295" w:line="219" w:lineRule="auto"/>
        <w:ind w:left="492"/>
      </w:pPr>
      <w:r>
        <w:rPr>
          <w:spacing w:val="-2"/>
        </w:rPr>
        <w:t>二、预警指标计算</w:t>
      </w:r>
    </w:p>
    <w:p w14:paraId="30A3CF7D">
      <w:pPr>
        <w:pStyle w:val="4"/>
        <w:spacing w:before="294" w:line="447" w:lineRule="auto"/>
        <w:ind w:left="9" w:right="82" w:firstLine="480"/>
        <w:jc w:val="both"/>
      </w:pPr>
      <w:r>
        <w:rPr>
          <w:spacing w:val="2"/>
        </w:rPr>
        <w:t>预警指标包括雨量预警指标和水位预警指标，分为准备转移（准备阈值）和立</w:t>
      </w:r>
      <w:r>
        <w:rPr>
          <w:spacing w:val="-2"/>
        </w:rPr>
        <w:t>即转移（临界阈值）两级。预警时段一般包括</w:t>
      </w:r>
      <w:r>
        <w:rPr>
          <w:spacing w:val="-41"/>
        </w:rPr>
        <w:t xml:space="preserve"> </w:t>
      </w:r>
      <w:r>
        <w:rPr>
          <w:rFonts w:ascii="Times New Roman" w:hAnsi="Times New Roman" w:eastAsia="Times New Roman" w:cs="Times New Roman"/>
          <w:spacing w:val="-2"/>
        </w:rPr>
        <w:t xml:space="preserve">30 </w:t>
      </w:r>
      <w:r>
        <w:rPr>
          <w:spacing w:val="-2"/>
        </w:rPr>
        <w:t>分钟、</w:t>
      </w:r>
      <w:r>
        <w:rPr>
          <w:rFonts w:ascii="Times New Roman" w:hAnsi="Times New Roman" w:eastAsia="Times New Roman" w:cs="Times New Roman"/>
          <w:spacing w:val="-2"/>
        </w:rPr>
        <w:t>1</w:t>
      </w:r>
      <w:r>
        <w:rPr>
          <w:rFonts w:ascii="Times New Roman" w:hAnsi="Times New Roman" w:eastAsia="Times New Roman" w:cs="Times New Roman"/>
          <w:spacing w:val="15"/>
          <w:w w:val="101"/>
        </w:rPr>
        <w:t xml:space="preserve"> </w:t>
      </w:r>
      <w:r>
        <w:rPr>
          <w:spacing w:val="-2"/>
        </w:rPr>
        <w:t>小时、</w:t>
      </w:r>
      <w:r>
        <w:rPr>
          <w:rFonts w:ascii="Times New Roman" w:hAnsi="Times New Roman" w:eastAsia="Times New Roman" w:cs="Times New Roman"/>
          <w:spacing w:val="-2"/>
        </w:rPr>
        <w:t>2</w:t>
      </w:r>
      <w:r>
        <w:rPr>
          <w:rFonts w:ascii="Times New Roman" w:hAnsi="Times New Roman" w:eastAsia="Times New Roman" w:cs="Times New Roman"/>
          <w:spacing w:val="16"/>
        </w:rPr>
        <w:t xml:space="preserve"> </w:t>
      </w:r>
      <w:r>
        <w:rPr>
          <w:spacing w:val="-2"/>
        </w:rPr>
        <w:t>小时、</w:t>
      </w:r>
      <w:r>
        <w:rPr>
          <w:rFonts w:ascii="Times New Roman" w:hAnsi="Times New Roman" w:eastAsia="Times New Roman" w:cs="Times New Roman"/>
          <w:spacing w:val="-2"/>
        </w:rPr>
        <w:t>3</w:t>
      </w:r>
      <w:r>
        <w:rPr>
          <w:rFonts w:ascii="Times New Roman" w:hAnsi="Times New Roman" w:eastAsia="Times New Roman" w:cs="Times New Roman"/>
          <w:spacing w:val="16"/>
        </w:rPr>
        <w:t xml:space="preserve"> </w:t>
      </w:r>
      <w:r>
        <w:rPr>
          <w:spacing w:val="-2"/>
        </w:rPr>
        <w:t>小时、</w:t>
      </w:r>
      <w:r>
        <w:rPr>
          <w:rFonts w:ascii="Times New Roman" w:hAnsi="Times New Roman" w:eastAsia="Times New Roman" w:cs="Times New Roman"/>
          <w:spacing w:val="-2"/>
        </w:rPr>
        <w:t>6</w:t>
      </w:r>
      <w:r>
        <w:t>小时、</w:t>
      </w:r>
      <w:r>
        <w:rPr>
          <w:rFonts w:ascii="Times New Roman" w:hAnsi="Times New Roman" w:eastAsia="Times New Roman" w:cs="Times New Roman"/>
        </w:rPr>
        <w:t>24</w:t>
      </w:r>
      <w:r>
        <w:rPr>
          <w:rFonts w:ascii="Times New Roman" w:hAnsi="Times New Roman" w:eastAsia="Times New Roman" w:cs="Times New Roman"/>
          <w:spacing w:val="19"/>
          <w:w w:val="101"/>
        </w:rPr>
        <w:t xml:space="preserve"> </w:t>
      </w:r>
      <w:r>
        <w:t>小时等标准历时和防灾对象成灾标准对应的汇流历时。雨量预警指标根据</w:t>
      </w:r>
      <w:r>
        <w:rPr>
          <w:spacing w:val="-1"/>
        </w:rPr>
        <w:t>土壤含水量不同分为较干、一般、较湿三种情况。</w:t>
      </w:r>
    </w:p>
    <w:p w14:paraId="3EE9E8D5">
      <w:pPr>
        <w:pStyle w:val="4"/>
        <w:spacing w:before="2" w:line="446" w:lineRule="auto"/>
        <w:ind w:left="7" w:right="82" w:firstLine="494"/>
        <w:jc w:val="both"/>
      </w:pPr>
      <w:r>
        <w:rPr>
          <w:spacing w:val="2"/>
        </w:rPr>
        <w:t>临界雨量计算（即临界阈值）一般采用成灾流量反推法。根据控制断面水位流量关系查算成灾水位对应临界流量。由临界流量频率，按照雨洪同频原则，得到临界雨量频率。结合设计暴雨成果，计算得出各预警时段临界雨量。考虑灾前反应和安全转移响应时间，确定准备转移雨量预警指标。对于资料较为成熟的区域，可以</w:t>
      </w:r>
      <w:r>
        <w:rPr>
          <w:spacing w:val="-1"/>
        </w:rPr>
        <w:t>采用水文模型等方法进行临界雨量指标计算。</w:t>
      </w:r>
    </w:p>
    <w:p w14:paraId="10C85D01">
      <w:pPr>
        <w:pStyle w:val="4"/>
        <w:spacing w:before="3" w:line="446" w:lineRule="auto"/>
        <w:ind w:left="20" w:right="82" w:firstLine="471"/>
        <w:jc w:val="both"/>
      </w:pPr>
      <w:r>
        <w:rPr>
          <w:spacing w:val="2"/>
        </w:rPr>
        <w:t>水位预警指标综合考虑控制断面成灾水位和洪水演进历时推算上游相关水位站的关联水位，作为立即转移预警指标。准备转移预警指标确定应考虑下游转</w:t>
      </w:r>
      <w:r>
        <w:rPr>
          <w:spacing w:val="1"/>
        </w:rPr>
        <w:t>移响应</w:t>
      </w:r>
      <w:r>
        <w:rPr>
          <w:spacing w:val="-7"/>
        </w:rPr>
        <w:t>时间。</w:t>
      </w:r>
    </w:p>
    <w:p w14:paraId="67B0B0E7">
      <w:pPr>
        <w:pStyle w:val="4"/>
        <w:spacing w:line="219" w:lineRule="auto"/>
        <w:ind w:left="494"/>
      </w:pPr>
      <w:r>
        <w:rPr>
          <w:spacing w:val="-1"/>
        </w:rPr>
        <w:t>结合历史山洪事件或近年来实测较大降雨，对预警指标合理性进行分析。</w:t>
      </w:r>
    </w:p>
    <w:p w14:paraId="41EF3B74">
      <w:pPr>
        <w:pStyle w:val="4"/>
        <w:spacing w:before="296" w:line="219" w:lineRule="auto"/>
        <w:ind w:left="488"/>
      </w:pPr>
      <w:r>
        <w:rPr>
          <w:spacing w:val="-2"/>
        </w:rPr>
        <w:t>三、危险区等级划分</w:t>
      </w:r>
    </w:p>
    <w:p w14:paraId="3AEB200E">
      <w:pPr>
        <w:pStyle w:val="4"/>
        <w:spacing w:before="296" w:line="446" w:lineRule="auto"/>
        <w:ind w:left="21" w:right="82" w:firstLine="469"/>
      </w:pPr>
      <w:r>
        <w:rPr>
          <w:spacing w:val="2"/>
        </w:rPr>
        <w:t>从防洪能力、汇流历时、威胁人口规模、特殊情况等四项风险指标入手，对危</w:t>
      </w:r>
      <w:r>
        <w:rPr>
          <w:spacing w:val="-1"/>
        </w:rPr>
        <w:t>险区风险等级进行赋分。根据危险区风险赋分结果，将危险区进行分级。</w:t>
      </w:r>
    </w:p>
    <w:p w14:paraId="105F0D3F">
      <w:pPr>
        <w:pStyle w:val="4"/>
        <w:spacing w:line="219" w:lineRule="auto"/>
        <w:ind w:left="500"/>
      </w:pPr>
      <w:r>
        <w:rPr>
          <w:spacing w:val="-3"/>
        </w:rPr>
        <w:t>（</w:t>
      </w:r>
      <w:r>
        <w:rPr>
          <w:rFonts w:ascii="Times New Roman" w:hAnsi="Times New Roman" w:eastAsia="Times New Roman" w:cs="Times New Roman"/>
          <w:spacing w:val="-3"/>
        </w:rPr>
        <w:t>1</w:t>
      </w:r>
      <w:r>
        <w:rPr>
          <w:spacing w:val="-3"/>
        </w:rPr>
        <w:t>）等级判别</w:t>
      </w:r>
    </w:p>
    <w:p w14:paraId="6164C1A4">
      <w:pPr>
        <w:pStyle w:val="4"/>
        <w:spacing w:before="295" w:line="447" w:lineRule="auto"/>
        <w:ind w:left="8" w:firstLine="479"/>
      </w:pPr>
      <w:r>
        <w:rPr>
          <w:spacing w:val="2"/>
        </w:rPr>
        <w:t>①防洪现状能力。根据各防灾对象对应的防洪现状能力，将危险区当前防洪能</w:t>
      </w:r>
      <w:r>
        <w:rPr>
          <w:spacing w:val="-2"/>
        </w:rPr>
        <w:t>力等级划分为弱（小于</w:t>
      </w:r>
      <w:r>
        <w:rPr>
          <w:spacing w:val="-48"/>
        </w:rPr>
        <w:t xml:space="preserve"> </w:t>
      </w:r>
      <w:r>
        <w:rPr>
          <w:rFonts w:ascii="Times New Roman" w:hAnsi="Times New Roman" w:eastAsia="Times New Roman" w:cs="Times New Roman"/>
          <w:spacing w:val="-2"/>
        </w:rPr>
        <w:t xml:space="preserve">5 </w:t>
      </w:r>
      <w:r>
        <w:rPr>
          <w:spacing w:val="-2"/>
        </w:rPr>
        <w:t>年一遇）、较弱（</w:t>
      </w:r>
      <w:r>
        <w:rPr>
          <w:rFonts w:ascii="Times New Roman" w:hAnsi="Times New Roman" w:eastAsia="Times New Roman" w:cs="Times New Roman"/>
          <w:spacing w:val="-2"/>
        </w:rPr>
        <w:t>5</w:t>
      </w:r>
      <w:r>
        <w:rPr>
          <w:spacing w:val="-2"/>
        </w:rPr>
        <w:t>—</w:t>
      </w:r>
      <w:r>
        <w:rPr>
          <w:rFonts w:ascii="Times New Roman" w:hAnsi="Times New Roman" w:eastAsia="Times New Roman" w:cs="Times New Roman"/>
          <w:spacing w:val="-2"/>
        </w:rPr>
        <w:t xml:space="preserve">10 </w:t>
      </w:r>
      <w:r>
        <w:rPr>
          <w:spacing w:val="-2"/>
        </w:rPr>
        <w:t>年一遇）、中（</w:t>
      </w:r>
      <w:r>
        <w:rPr>
          <w:rFonts w:ascii="Times New Roman" w:hAnsi="Times New Roman" w:eastAsia="Times New Roman" w:cs="Times New Roman"/>
          <w:spacing w:val="-2"/>
        </w:rPr>
        <w:t>10</w:t>
      </w:r>
      <w:r>
        <w:rPr>
          <w:spacing w:val="-2"/>
        </w:rPr>
        <w:t>—</w:t>
      </w:r>
      <w:r>
        <w:rPr>
          <w:rFonts w:ascii="Times New Roman" w:hAnsi="Times New Roman" w:eastAsia="Times New Roman" w:cs="Times New Roman"/>
          <w:spacing w:val="-2"/>
        </w:rPr>
        <w:t xml:space="preserve">20 </w:t>
      </w:r>
      <w:r>
        <w:rPr>
          <w:spacing w:val="-2"/>
        </w:rPr>
        <w:t>年一</w:t>
      </w:r>
      <w:r>
        <w:rPr>
          <w:spacing w:val="-3"/>
        </w:rPr>
        <w:t>遇）、</w:t>
      </w:r>
      <w:r>
        <w:rPr>
          <w:spacing w:val="-1"/>
        </w:rPr>
        <w:t>较强（</w:t>
      </w:r>
      <w:r>
        <w:rPr>
          <w:rFonts w:ascii="Times New Roman" w:hAnsi="Times New Roman" w:eastAsia="Times New Roman" w:cs="Times New Roman"/>
          <w:spacing w:val="-1"/>
        </w:rPr>
        <w:t>20</w:t>
      </w:r>
      <w:r>
        <w:rPr>
          <w:spacing w:val="-1"/>
        </w:rPr>
        <w:t>—</w:t>
      </w:r>
      <w:r>
        <w:rPr>
          <w:rFonts w:ascii="Times New Roman" w:hAnsi="Times New Roman" w:eastAsia="Times New Roman" w:cs="Times New Roman"/>
          <w:spacing w:val="-1"/>
        </w:rPr>
        <w:t xml:space="preserve">50 </w:t>
      </w:r>
      <w:r>
        <w:rPr>
          <w:spacing w:val="-1"/>
        </w:rPr>
        <w:t>年一遇）、强（大于</w:t>
      </w:r>
      <w:r>
        <w:rPr>
          <w:spacing w:val="-40"/>
        </w:rPr>
        <w:t xml:space="preserve"> </w:t>
      </w:r>
      <w:r>
        <w:rPr>
          <w:rFonts w:ascii="Times New Roman" w:hAnsi="Times New Roman" w:eastAsia="Times New Roman" w:cs="Times New Roman"/>
          <w:spacing w:val="-1"/>
        </w:rPr>
        <w:t xml:space="preserve">50 </w:t>
      </w:r>
      <w:r>
        <w:rPr>
          <w:spacing w:val="-1"/>
        </w:rPr>
        <w:t>年一遇）</w:t>
      </w:r>
      <w:r>
        <w:rPr>
          <w:rFonts w:ascii="Times New Roman" w:hAnsi="Times New Roman" w:eastAsia="Times New Roman" w:cs="Times New Roman"/>
          <w:spacing w:val="-1"/>
        </w:rPr>
        <w:t xml:space="preserve">5 </w:t>
      </w:r>
      <w:r>
        <w:rPr>
          <w:spacing w:val="-1"/>
        </w:rPr>
        <w:t>个级别。</w:t>
      </w:r>
    </w:p>
    <w:p w14:paraId="579D4A80">
      <w:pPr>
        <w:pStyle w:val="4"/>
        <w:spacing w:before="2" w:line="448" w:lineRule="auto"/>
        <w:ind w:left="11" w:right="82" w:firstLine="475"/>
        <w:rPr>
          <w:rFonts w:ascii="Times New Roman" w:hAnsi="Times New Roman" w:eastAsia="Times New Roman" w:cs="Times New Roman"/>
        </w:rPr>
      </w:pPr>
      <w:r>
        <w:rPr>
          <w:spacing w:val="2"/>
        </w:rPr>
        <w:t>②预警转移风险。根据防灾对象成灾汇流时间，将危险区预警转移风险等级划</w:t>
      </w:r>
      <w:r>
        <w:rPr>
          <w:spacing w:val="-2"/>
        </w:rPr>
        <w:t>分为特急（小于</w:t>
      </w:r>
      <w:r>
        <w:rPr>
          <w:spacing w:val="-32"/>
        </w:rPr>
        <w:t xml:space="preserve"> </w:t>
      </w:r>
      <w:r>
        <w:rPr>
          <w:rFonts w:ascii="Times New Roman" w:hAnsi="Times New Roman" w:eastAsia="Times New Roman" w:cs="Times New Roman"/>
          <w:spacing w:val="-2"/>
        </w:rPr>
        <w:t>1</w:t>
      </w:r>
      <w:r>
        <w:rPr>
          <w:rFonts w:ascii="Times New Roman" w:hAnsi="Times New Roman" w:eastAsia="Times New Roman" w:cs="Times New Roman"/>
          <w:spacing w:val="16"/>
        </w:rPr>
        <w:t xml:space="preserve"> </w:t>
      </w:r>
      <w:r>
        <w:rPr>
          <w:spacing w:val="-2"/>
        </w:rPr>
        <w:t>小时）、紧急（</w:t>
      </w:r>
      <w:r>
        <w:rPr>
          <w:rFonts w:ascii="Times New Roman" w:hAnsi="Times New Roman" w:eastAsia="Times New Roman" w:cs="Times New Roman"/>
          <w:spacing w:val="-2"/>
        </w:rPr>
        <w:t>1</w:t>
      </w:r>
      <w:r>
        <w:rPr>
          <w:spacing w:val="-2"/>
        </w:rPr>
        <w:t>—</w:t>
      </w:r>
      <w:r>
        <w:rPr>
          <w:rFonts w:ascii="Times New Roman" w:hAnsi="Times New Roman" w:eastAsia="Times New Roman" w:cs="Times New Roman"/>
          <w:spacing w:val="-2"/>
        </w:rPr>
        <w:t>3</w:t>
      </w:r>
      <w:r>
        <w:rPr>
          <w:rFonts w:ascii="Times New Roman" w:hAnsi="Times New Roman" w:eastAsia="Times New Roman" w:cs="Times New Roman"/>
          <w:spacing w:val="15"/>
          <w:w w:val="101"/>
        </w:rPr>
        <w:t xml:space="preserve"> </w:t>
      </w:r>
      <w:r>
        <w:rPr>
          <w:spacing w:val="-2"/>
        </w:rPr>
        <w:t>小时）、一般（</w:t>
      </w:r>
      <w:r>
        <w:rPr>
          <w:rFonts w:ascii="Times New Roman" w:hAnsi="Times New Roman" w:eastAsia="Times New Roman" w:cs="Times New Roman"/>
          <w:spacing w:val="-3"/>
        </w:rPr>
        <w:t>3</w:t>
      </w:r>
      <w:r>
        <w:rPr>
          <w:spacing w:val="-3"/>
        </w:rPr>
        <w:t>—</w:t>
      </w:r>
      <w:r>
        <w:rPr>
          <w:rFonts w:ascii="Times New Roman" w:hAnsi="Times New Roman" w:eastAsia="Times New Roman" w:cs="Times New Roman"/>
          <w:spacing w:val="-3"/>
        </w:rPr>
        <w:t>6</w:t>
      </w:r>
      <w:r>
        <w:rPr>
          <w:rFonts w:ascii="Times New Roman" w:hAnsi="Times New Roman" w:eastAsia="Times New Roman" w:cs="Times New Roman"/>
          <w:spacing w:val="16"/>
        </w:rPr>
        <w:t xml:space="preserve"> </w:t>
      </w:r>
      <w:r>
        <w:rPr>
          <w:spacing w:val="-3"/>
        </w:rPr>
        <w:t>小时）、普通（大于</w:t>
      </w:r>
      <w:r>
        <w:rPr>
          <w:spacing w:val="-50"/>
        </w:rPr>
        <w:t xml:space="preserve"> </w:t>
      </w:r>
      <w:r>
        <w:rPr>
          <w:rFonts w:ascii="Times New Roman" w:hAnsi="Times New Roman" w:eastAsia="Times New Roman" w:cs="Times New Roman"/>
          <w:spacing w:val="-3"/>
        </w:rPr>
        <w:t>6</w:t>
      </w:r>
    </w:p>
    <w:p w14:paraId="6357E625">
      <w:pPr>
        <w:spacing w:line="448" w:lineRule="auto"/>
        <w:rPr>
          <w:rFonts w:ascii="Times New Roman" w:hAnsi="Times New Roman" w:eastAsia="Times New Roman" w:cs="Times New Roman"/>
        </w:rPr>
        <w:sectPr>
          <w:headerReference r:id="rId54" w:type="default"/>
          <w:footerReference r:id="rId55" w:type="default"/>
          <w:pgSz w:w="11906" w:h="16839"/>
          <w:pgMar w:top="1180" w:right="1505" w:bottom="1259" w:left="1587" w:header="850" w:footer="1097" w:gutter="0"/>
          <w:cols w:space="720" w:num="1"/>
        </w:sectPr>
      </w:pPr>
    </w:p>
    <w:p w14:paraId="0C394D9A">
      <w:pPr>
        <w:spacing w:line="351" w:lineRule="auto"/>
        <w:rPr>
          <w:rFonts w:ascii="Arial"/>
          <w:sz w:val="21"/>
        </w:rPr>
      </w:pPr>
    </w:p>
    <w:p w14:paraId="4283F06A">
      <w:pPr>
        <w:pStyle w:val="4"/>
        <w:spacing w:before="78" w:line="219" w:lineRule="auto"/>
        <w:ind w:left="128"/>
      </w:pPr>
      <w:r>
        <w:rPr>
          <w:spacing w:val="-2"/>
        </w:rPr>
        <w:t>小时）</w:t>
      </w:r>
      <w:r>
        <w:rPr>
          <w:rFonts w:ascii="Times New Roman" w:hAnsi="Times New Roman" w:eastAsia="Times New Roman" w:cs="Times New Roman"/>
          <w:spacing w:val="-2"/>
        </w:rPr>
        <w:t xml:space="preserve">4 </w:t>
      </w:r>
      <w:r>
        <w:rPr>
          <w:spacing w:val="-2"/>
        </w:rPr>
        <w:t>个等级。</w:t>
      </w:r>
    </w:p>
    <w:p w14:paraId="0BC57C69">
      <w:pPr>
        <w:pStyle w:val="4"/>
        <w:spacing w:before="292" w:line="447" w:lineRule="auto"/>
        <w:ind w:left="123" w:right="111" w:firstLine="475"/>
      </w:pPr>
      <w:r>
        <w:rPr>
          <w:spacing w:val="2"/>
        </w:rPr>
        <w:t>③规模判别。根据危险区人口数量，将危险区规模划分为特大型危险区（大于</w:t>
      </w:r>
      <w:r>
        <w:rPr>
          <w:rFonts w:ascii="Times New Roman" w:hAnsi="Times New Roman" w:eastAsia="Times New Roman" w:cs="Times New Roman"/>
          <w:spacing w:val="-7"/>
        </w:rPr>
        <w:t xml:space="preserve">500 </w:t>
      </w:r>
      <w:r>
        <w:rPr>
          <w:spacing w:val="-7"/>
        </w:rPr>
        <w:t>人）、大型危险区（</w:t>
      </w:r>
      <w:r>
        <w:rPr>
          <w:rFonts w:ascii="Times New Roman" w:hAnsi="Times New Roman" w:eastAsia="Times New Roman" w:cs="Times New Roman"/>
          <w:spacing w:val="-7"/>
        </w:rPr>
        <w:t>100</w:t>
      </w:r>
      <w:r>
        <w:rPr>
          <w:spacing w:val="-7"/>
        </w:rPr>
        <w:t>—</w:t>
      </w:r>
      <w:r>
        <w:rPr>
          <w:rFonts w:ascii="Times New Roman" w:hAnsi="Times New Roman" w:eastAsia="Times New Roman" w:cs="Times New Roman"/>
          <w:spacing w:val="-7"/>
        </w:rPr>
        <w:t xml:space="preserve">500 </w:t>
      </w:r>
      <w:r>
        <w:rPr>
          <w:spacing w:val="-7"/>
        </w:rPr>
        <w:t>人）、中型危险区（</w:t>
      </w:r>
      <w:r>
        <w:rPr>
          <w:rFonts w:ascii="Times New Roman" w:hAnsi="Times New Roman" w:eastAsia="Times New Roman" w:cs="Times New Roman"/>
          <w:spacing w:val="-7"/>
        </w:rPr>
        <w:t>50</w:t>
      </w:r>
      <w:r>
        <w:rPr>
          <w:spacing w:val="-7"/>
        </w:rPr>
        <w:t>—</w:t>
      </w:r>
      <w:r>
        <w:rPr>
          <w:rFonts w:ascii="Times New Roman" w:hAnsi="Times New Roman" w:eastAsia="Times New Roman" w:cs="Times New Roman"/>
          <w:spacing w:val="-7"/>
        </w:rPr>
        <w:t>1</w:t>
      </w:r>
      <w:r>
        <w:rPr>
          <w:rFonts w:ascii="Times New Roman" w:hAnsi="Times New Roman" w:eastAsia="Times New Roman" w:cs="Times New Roman"/>
          <w:spacing w:val="-8"/>
        </w:rPr>
        <w:t xml:space="preserve">00 </w:t>
      </w:r>
      <w:r>
        <w:rPr>
          <w:spacing w:val="-8"/>
        </w:rPr>
        <w:t>人）、小型危险区（小</w:t>
      </w:r>
      <w:r>
        <w:rPr>
          <w:spacing w:val="-6"/>
        </w:rPr>
        <w:t>于</w:t>
      </w:r>
      <w:r>
        <w:rPr>
          <w:spacing w:val="-48"/>
        </w:rPr>
        <w:t xml:space="preserve"> </w:t>
      </w:r>
      <w:r>
        <w:rPr>
          <w:rFonts w:ascii="Times New Roman" w:hAnsi="Times New Roman" w:eastAsia="Times New Roman" w:cs="Times New Roman"/>
          <w:spacing w:val="-6"/>
        </w:rPr>
        <w:t>50</w:t>
      </w:r>
      <w:r>
        <w:rPr>
          <w:rFonts w:ascii="Times New Roman" w:hAnsi="Times New Roman" w:eastAsia="Times New Roman" w:cs="Times New Roman"/>
          <w:spacing w:val="11"/>
        </w:rPr>
        <w:t xml:space="preserve"> </w:t>
      </w:r>
      <w:r>
        <w:rPr>
          <w:spacing w:val="-6"/>
        </w:rPr>
        <w:t>人）。</w:t>
      </w:r>
    </w:p>
    <w:p w14:paraId="71DBC9A9">
      <w:pPr>
        <w:pStyle w:val="4"/>
        <w:spacing w:before="2" w:line="446" w:lineRule="auto"/>
        <w:ind w:left="120" w:right="114" w:firstLine="479"/>
      </w:pPr>
      <w:r>
        <w:rPr>
          <w:spacing w:val="2"/>
        </w:rPr>
        <w:t>④特殊情况。危险区内有特殊保护对象，如学校、医院、养老院、景区等人口密集区域或其他重要保护对象；危险区内有桥梁、闸坝、涵洞、漫水路、塘坝等涉水工程，可能造成工程附近区域局部壅水，抬高洪水位；危险区处于支流</w:t>
      </w:r>
      <w:r>
        <w:rPr>
          <w:spacing w:val="1"/>
        </w:rPr>
        <w:t>（支沟）</w:t>
      </w:r>
      <w:r>
        <w:rPr>
          <w:spacing w:val="2"/>
        </w:rPr>
        <w:t>入汇处干支流洪水相互顶托，易造成交汇区域泥沙淤积，导致洪水位抬高；危险区</w:t>
      </w:r>
      <w:r>
        <w:t>处于坡度变缓、展宽、束窄、弯曲等河段，泥沙积</w:t>
      </w:r>
      <w:r>
        <w:rPr>
          <w:spacing w:val="-1"/>
        </w:rPr>
        <w:t>可能导致洪水位抬高。</w:t>
      </w:r>
    </w:p>
    <w:p w14:paraId="68115F1A">
      <w:pPr>
        <w:pStyle w:val="4"/>
        <w:spacing w:line="219" w:lineRule="auto"/>
        <w:ind w:left="613"/>
      </w:pPr>
      <w:r>
        <w:rPr>
          <w:spacing w:val="-3"/>
        </w:rPr>
        <w:t>（</w:t>
      </w:r>
      <w:r>
        <w:rPr>
          <w:rFonts w:ascii="Times New Roman" w:hAnsi="Times New Roman" w:eastAsia="Times New Roman" w:cs="Times New Roman"/>
          <w:spacing w:val="-3"/>
        </w:rPr>
        <w:t>2</w:t>
      </w:r>
      <w:r>
        <w:rPr>
          <w:spacing w:val="-3"/>
        </w:rPr>
        <w:t>）等级赋分</w:t>
      </w:r>
    </w:p>
    <w:p w14:paraId="786BEEC1">
      <w:pPr>
        <w:pStyle w:val="4"/>
        <w:spacing w:before="296" w:line="219" w:lineRule="auto"/>
        <w:ind w:left="601"/>
      </w:pPr>
      <w:r>
        <w:rPr>
          <w:spacing w:val="-1"/>
        </w:rPr>
        <w:t>根据四类风险指标，进行风险等级赋分。等级赋分表见表</w:t>
      </w:r>
      <w:r>
        <w:rPr>
          <w:spacing w:val="-41"/>
        </w:rPr>
        <w:t xml:space="preserve"> </w:t>
      </w:r>
      <w:r>
        <w:rPr>
          <w:rFonts w:ascii="Times New Roman" w:hAnsi="Times New Roman" w:eastAsia="Times New Roman" w:cs="Times New Roman"/>
          <w:spacing w:val="-1"/>
        </w:rPr>
        <w:t>3.2-3</w:t>
      </w:r>
      <w:r>
        <w:rPr>
          <w:spacing w:val="-1"/>
        </w:rPr>
        <w:t>。</w:t>
      </w:r>
    </w:p>
    <w:p w14:paraId="20170BC1">
      <w:pPr>
        <w:spacing w:line="243" w:lineRule="auto"/>
        <w:rPr>
          <w:rFonts w:ascii="Arial"/>
          <w:sz w:val="21"/>
        </w:rPr>
      </w:pPr>
    </w:p>
    <w:p w14:paraId="4B58AAA9">
      <w:pPr>
        <w:pStyle w:val="4"/>
        <w:spacing w:before="65" w:line="228" w:lineRule="auto"/>
        <w:ind w:left="3239"/>
        <w:rPr>
          <w:sz w:val="20"/>
          <w:szCs w:val="20"/>
        </w:rPr>
      </w:pPr>
      <w:r>
        <w:rPr>
          <w:b/>
          <w:bCs/>
          <w:spacing w:val="6"/>
          <w:sz w:val="20"/>
          <w:szCs w:val="20"/>
        </w:rPr>
        <w:t>表</w:t>
      </w:r>
      <w:r>
        <w:rPr>
          <w:spacing w:val="-45"/>
          <w:sz w:val="20"/>
          <w:szCs w:val="20"/>
        </w:rPr>
        <w:t xml:space="preserve"> </w:t>
      </w:r>
      <w:r>
        <w:rPr>
          <w:rFonts w:ascii="Times New Roman" w:hAnsi="Times New Roman" w:eastAsia="Times New Roman" w:cs="Times New Roman"/>
          <w:b/>
          <w:bCs/>
          <w:spacing w:val="6"/>
          <w:sz w:val="20"/>
          <w:szCs w:val="20"/>
        </w:rPr>
        <w:t xml:space="preserve">3.2-3  </w:t>
      </w:r>
      <w:r>
        <w:rPr>
          <w:b/>
          <w:bCs/>
          <w:spacing w:val="6"/>
          <w:sz w:val="20"/>
          <w:szCs w:val="20"/>
        </w:rPr>
        <w:t>危险区风险等级赋分表</w:t>
      </w:r>
    </w:p>
    <w:p w14:paraId="1AE7F836">
      <w:pPr>
        <w:spacing w:line="149" w:lineRule="exact"/>
      </w:pPr>
    </w:p>
    <w:tbl>
      <w:tblPr>
        <w:tblStyle w:val="15"/>
        <w:tblW w:w="89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21"/>
        <w:gridCol w:w="709"/>
        <w:gridCol w:w="1470"/>
        <w:gridCol w:w="1146"/>
        <w:gridCol w:w="217"/>
        <w:gridCol w:w="983"/>
        <w:gridCol w:w="600"/>
        <w:gridCol w:w="601"/>
        <w:gridCol w:w="899"/>
        <w:gridCol w:w="301"/>
        <w:gridCol w:w="1205"/>
      </w:tblGrid>
      <w:tr w14:paraId="493C3F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821" w:type="dxa"/>
            <w:noWrap w:val="0"/>
            <w:vAlign w:val="top"/>
          </w:tcPr>
          <w:p w14:paraId="14E36302">
            <w:pPr>
              <w:spacing w:before="36" w:line="228" w:lineRule="auto"/>
              <w:ind w:left="207"/>
              <w:rPr>
                <w:rFonts w:ascii="宋体" w:hAnsi="宋体" w:eastAsia="宋体" w:cs="宋体"/>
                <w:sz w:val="20"/>
                <w:szCs w:val="20"/>
              </w:rPr>
            </w:pPr>
            <w:r>
              <w:rPr>
                <w:rFonts w:ascii="宋体" w:hAnsi="宋体" w:eastAsia="宋体" w:cs="宋体"/>
                <w:spacing w:val="4"/>
                <w:sz w:val="20"/>
                <w:szCs w:val="20"/>
              </w:rPr>
              <w:t>风险</w:t>
            </w:r>
          </w:p>
          <w:p w14:paraId="4CFC2D75">
            <w:pPr>
              <w:spacing w:before="23" w:line="219" w:lineRule="auto"/>
              <w:ind w:left="209"/>
              <w:rPr>
                <w:rFonts w:ascii="宋体" w:hAnsi="宋体" w:eastAsia="宋体" w:cs="宋体"/>
                <w:sz w:val="20"/>
                <w:szCs w:val="20"/>
              </w:rPr>
            </w:pPr>
            <w:r>
              <w:rPr>
                <w:rFonts w:ascii="宋体" w:hAnsi="宋体" w:eastAsia="宋体" w:cs="宋体"/>
                <w:spacing w:val="3"/>
                <w:sz w:val="20"/>
                <w:szCs w:val="20"/>
              </w:rPr>
              <w:t>指标</w:t>
            </w:r>
          </w:p>
        </w:tc>
        <w:tc>
          <w:tcPr>
            <w:tcW w:w="709" w:type="dxa"/>
            <w:noWrap w:val="0"/>
            <w:vAlign w:val="top"/>
          </w:tcPr>
          <w:p w14:paraId="5C3E1434">
            <w:pPr>
              <w:spacing w:before="35" w:line="228" w:lineRule="auto"/>
              <w:ind w:left="151"/>
              <w:rPr>
                <w:rFonts w:ascii="宋体" w:hAnsi="宋体" w:eastAsia="宋体" w:cs="宋体"/>
                <w:sz w:val="20"/>
                <w:szCs w:val="20"/>
              </w:rPr>
            </w:pPr>
            <w:r>
              <w:rPr>
                <w:rFonts w:ascii="宋体" w:hAnsi="宋体" w:eastAsia="宋体" w:cs="宋体"/>
                <w:spacing w:val="3"/>
                <w:sz w:val="20"/>
                <w:szCs w:val="20"/>
              </w:rPr>
              <w:t>最高</w:t>
            </w:r>
          </w:p>
          <w:p w14:paraId="5ABD58AF">
            <w:pPr>
              <w:spacing w:before="24" w:line="219" w:lineRule="auto"/>
              <w:ind w:left="151"/>
              <w:rPr>
                <w:rFonts w:ascii="宋体" w:hAnsi="宋体" w:eastAsia="宋体" w:cs="宋体"/>
                <w:sz w:val="20"/>
                <w:szCs w:val="20"/>
              </w:rPr>
            </w:pPr>
            <w:r>
              <w:rPr>
                <w:rFonts w:ascii="宋体" w:hAnsi="宋体" w:eastAsia="宋体" w:cs="宋体"/>
                <w:spacing w:val="3"/>
                <w:sz w:val="20"/>
                <w:szCs w:val="20"/>
              </w:rPr>
              <w:t>分值</w:t>
            </w:r>
          </w:p>
        </w:tc>
        <w:tc>
          <w:tcPr>
            <w:tcW w:w="1470" w:type="dxa"/>
            <w:noWrap w:val="0"/>
            <w:vAlign w:val="top"/>
          </w:tcPr>
          <w:p w14:paraId="1D9702BA">
            <w:pPr>
              <w:spacing w:before="37" w:line="234" w:lineRule="auto"/>
              <w:ind w:left="292" w:right="184" w:hanging="105"/>
              <w:rPr>
                <w:rFonts w:ascii="宋体" w:hAnsi="宋体" w:eastAsia="宋体" w:cs="宋体"/>
                <w:sz w:val="20"/>
                <w:szCs w:val="20"/>
              </w:rPr>
            </w:pPr>
            <w:r>
              <w:rPr>
                <w:rFonts w:ascii="宋体" w:hAnsi="宋体" w:eastAsia="宋体" w:cs="宋体"/>
                <w:spacing w:val="7"/>
                <w:sz w:val="20"/>
                <w:szCs w:val="20"/>
              </w:rPr>
              <w:t>等级与</w:t>
            </w:r>
            <w:r>
              <w:rPr>
                <w:rFonts w:hint="eastAsia" w:ascii="宋体" w:hAnsi="宋体" w:eastAsia="宋体" w:cs="宋体"/>
                <w:spacing w:val="7"/>
                <w:sz w:val="20"/>
                <w:szCs w:val="20"/>
                <w:lang w:eastAsia="zh-CN"/>
              </w:rPr>
              <w:t>分</w:t>
            </w:r>
            <w:r>
              <w:rPr>
                <w:rFonts w:ascii="宋体" w:hAnsi="宋体" w:eastAsia="宋体" w:cs="宋体"/>
                <w:spacing w:val="7"/>
                <w:sz w:val="20"/>
                <w:szCs w:val="20"/>
              </w:rPr>
              <w:t>项</w:t>
            </w:r>
            <w:r>
              <w:rPr>
                <w:rFonts w:ascii="宋体" w:hAnsi="宋体" w:eastAsia="宋体" w:cs="宋体"/>
                <w:spacing w:val="6"/>
                <w:sz w:val="20"/>
                <w:szCs w:val="20"/>
              </w:rPr>
              <w:t>参考分值</w:t>
            </w:r>
          </w:p>
        </w:tc>
        <w:tc>
          <w:tcPr>
            <w:tcW w:w="5952" w:type="dxa"/>
            <w:gridSpan w:val="8"/>
            <w:noWrap w:val="0"/>
            <w:vAlign w:val="top"/>
          </w:tcPr>
          <w:p w14:paraId="14EE0E7E">
            <w:pPr>
              <w:spacing w:before="170" w:line="228" w:lineRule="auto"/>
              <w:ind w:left="2064"/>
              <w:rPr>
                <w:rFonts w:ascii="宋体" w:hAnsi="宋体" w:eastAsia="宋体" w:cs="宋体"/>
                <w:sz w:val="20"/>
                <w:szCs w:val="20"/>
              </w:rPr>
            </w:pPr>
            <w:r>
              <w:rPr>
                <w:rFonts w:ascii="宋体" w:hAnsi="宋体" w:eastAsia="宋体" w:cs="宋体"/>
                <w:spacing w:val="8"/>
                <w:sz w:val="20"/>
                <w:szCs w:val="20"/>
              </w:rPr>
              <w:t>等级与分项参考分值</w:t>
            </w:r>
          </w:p>
        </w:tc>
      </w:tr>
      <w:tr w14:paraId="5A1EC4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6" w:hRule="atLeast"/>
        </w:trPr>
        <w:tc>
          <w:tcPr>
            <w:tcW w:w="821" w:type="dxa"/>
            <w:vMerge w:val="restart"/>
            <w:tcBorders>
              <w:bottom w:val="nil"/>
            </w:tcBorders>
            <w:noWrap w:val="0"/>
            <w:vAlign w:val="top"/>
          </w:tcPr>
          <w:p w14:paraId="50DBAE8B">
            <w:pPr>
              <w:spacing w:before="108" w:line="228" w:lineRule="auto"/>
              <w:ind w:left="219"/>
              <w:rPr>
                <w:rFonts w:ascii="宋体" w:hAnsi="宋体" w:eastAsia="宋体" w:cs="宋体"/>
                <w:sz w:val="20"/>
                <w:szCs w:val="20"/>
              </w:rPr>
            </w:pPr>
            <w:r>
              <w:rPr>
                <w:rFonts w:ascii="宋体" w:hAnsi="宋体" w:eastAsia="宋体" w:cs="宋体"/>
                <w:spacing w:val="-2"/>
                <w:sz w:val="20"/>
                <w:szCs w:val="20"/>
              </w:rPr>
              <w:t>防洪</w:t>
            </w:r>
          </w:p>
          <w:p w14:paraId="6B8E5C64">
            <w:pPr>
              <w:spacing w:before="25" w:line="228" w:lineRule="auto"/>
              <w:ind w:left="214"/>
              <w:rPr>
                <w:rFonts w:ascii="宋体" w:hAnsi="宋体" w:eastAsia="宋体" w:cs="宋体"/>
                <w:sz w:val="20"/>
                <w:szCs w:val="20"/>
              </w:rPr>
            </w:pPr>
            <w:r>
              <w:rPr>
                <w:rFonts w:ascii="宋体" w:hAnsi="宋体" w:eastAsia="宋体" w:cs="宋体"/>
                <w:sz w:val="20"/>
                <w:szCs w:val="20"/>
              </w:rPr>
              <w:t>能力</w:t>
            </w:r>
          </w:p>
          <w:p w14:paraId="49767FD2">
            <w:pPr>
              <w:spacing w:before="24" w:line="228" w:lineRule="auto"/>
              <w:ind w:left="208"/>
              <w:rPr>
                <w:rFonts w:ascii="宋体" w:hAnsi="宋体" w:eastAsia="宋体" w:cs="宋体"/>
                <w:sz w:val="20"/>
                <w:szCs w:val="20"/>
              </w:rPr>
            </w:pPr>
            <w:r>
              <w:rPr>
                <w:rFonts w:ascii="宋体" w:hAnsi="宋体" w:eastAsia="宋体" w:cs="宋体"/>
                <w:spacing w:val="3"/>
                <w:sz w:val="20"/>
                <w:szCs w:val="20"/>
              </w:rPr>
              <w:t>等级</w:t>
            </w:r>
          </w:p>
        </w:tc>
        <w:tc>
          <w:tcPr>
            <w:tcW w:w="709" w:type="dxa"/>
            <w:vMerge w:val="restart"/>
            <w:tcBorders>
              <w:bottom w:val="nil"/>
            </w:tcBorders>
            <w:noWrap w:val="0"/>
            <w:vAlign w:val="top"/>
          </w:tcPr>
          <w:p w14:paraId="3E7D7CD2">
            <w:pPr>
              <w:pStyle w:val="16"/>
              <w:spacing w:line="358" w:lineRule="auto"/>
            </w:pPr>
          </w:p>
          <w:p w14:paraId="337ED4BD">
            <w:pPr>
              <w:spacing w:before="57" w:line="195" w:lineRule="auto"/>
              <w:ind w:left="252"/>
              <w:rPr>
                <w:rFonts w:ascii="Times New Roman" w:hAnsi="Times New Roman" w:eastAsia="Times New Roman" w:cs="Times New Roman"/>
                <w:sz w:val="20"/>
                <w:szCs w:val="20"/>
              </w:rPr>
            </w:pPr>
            <w:r>
              <w:rPr>
                <w:rFonts w:ascii="Times New Roman" w:hAnsi="Times New Roman" w:eastAsia="Times New Roman" w:cs="Times New Roman"/>
                <w:sz w:val="20"/>
                <w:szCs w:val="20"/>
              </w:rPr>
              <w:t>60</w:t>
            </w:r>
          </w:p>
        </w:tc>
        <w:tc>
          <w:tcPr>
            <w:tcW w:w="1470" w:type="dxa"/>
            <w:noWrap w:val="0"/>
            <w:vAlign w:val="top"/>
          </w:tcPr>
          <w:p w14:paraId="35DEFA9B">
            <w:pPr>
              <w:spacing w:before="134" w:line="228" w:lineRule="auto"/>
              <w:ind w:left="504"/>
              <w:rPr>
                <w:rFonts w:ascii="宋体" w:hAnsi="宋体" w:eastAsia="宋体" w:cs="宋体"/>
                <w:sz w:val="20"/>
                <w:szCs w:val="20"/>
              </w:rPr>
            </w:pPr>
            <w:r>
              <w:rPr>
                <w:rFonts w:ascii="宋体" w:hAnsi="宋体" w:eastAsia="宋体" w:cs="宋体"/>
                <w:spacing w:val="3"/>
                <w:sz w:val="20"/>
                <w:szCs w:val="20"/>
              </w:rPr>
              <w:t>等级</w:t>
            </w:r>
          </w:p>
        </w:tc>
        <w:tc>
          <w:tcPr>
            <w:tcW w:w="1146" w:type="dxa"/>
            <w:noWrap w:val="0"/>
            <w:vAlign w:val="top"/>
          </w:tcPr>
          <w:p w14:paraId="4BA02026">
            <w:pPr>
              <w:spacing w:before="134" w:line="229" w:lineRule="auto"/>
              <w:ind w:left="503"/>
              <w:rPr>
                <w:rFonts w:ascii="宋体" w:hAnsi="宋体" w:eastAsia="宋体" w:cs="宋体"/>
                <w:sz w:val="20"/>
                <w:szCs w:val="20"/>
              </w:rPr>
            </w:pPr>
            <w:r>
              <w:rPr>
                <w:rFonts w:ascii="宋体" w:hAnsi="宋体" w:eastAsia="宋体" w:cs="宋体"/>
                <w:sz w:val="20"/>
                <w:szCs w:val="20"/>
              </w:rPr>
              <w:t>弱</w:t>
            </w:r>
          </w:p>
        </w:tc>
        <w:tc>
          <w:tcPr>
            <w:tcW w:w="1200" w:type="dxa"/>
            <w:gridSpan w:val="2"/>
            <w:noWrap w:val="0"/>
            <w:vAlign w:val="top"/>
          </w:tcPr>
          <w:p w14:paraId="6021D5C1">
            <w:pPr>
              <w:spacing w:before="134" w:line="229" w:lineRule="auto"/>
              <w:ind w:left="394"/>
              <w:rPr>
                <w:rFonts w:ascii="宋体" w:hAnsi="宋体" w:eastAsia="宋体" w:cs="宋体"/>
                <w:sz w:val="20"/>
                <w:szCs w:val="20"/>
              </w:rPr>
            </w:pPr>
            <w:r>
              <w:rPr>
                <w:rFonts w:ascii="宋体" w:hAnsi="宋体" w:eastAsia="宋体" w:cs="宋体"/>
                <w:spacing w:val="4"/>
                <w:sz w:val="20"/>
                <w:szCs w:val="20"/>
              </w:rPr>
              <w:t>较弱</w:t>
            </w:r>
          </w:p>
        </w:tc>
        <w:tc>
          <w:tcPr>
            <w:tcW w:w="1201" w:type="dxa"/>
            <w:gridSpan w:val="2"/>
            <w:noWrap w:val="0"/>
            <w:vAlign w:val="top"/>
          </w:tcPr>
          <w:p w14:paraId="351E5494">
            <w:pPr>
              <w:spacing w:before="135" w:line="228" w:lineRule="auto"/>
              <w:ind w:left="522"/>
              <w:rPr>
                <w:rFonts w:ascii="宋体" w:hAnsi="宋体" w:eastAsia="宋体" w:cs="宋体"/>
                <w:sz w:val="20"/>
                <w:szCs w:val="20"/>
              </w:rPr>
            </w:pPr>
            <w:r>
              <w:rPr>
                <w:rFonts w:ascii="宋体" w:hAnsi="宋体" w:eastAsia="宋体" w:cs="宋体"/>
                <w:sz w:val="20"/>
                <w:szCs w:val="20"/>
              </w:rPr>
              <w:t>中</w:t>
            </w:r>
          </w:p>
        </w:tc>
        <w:tc>
          <w:tcPr>
            <w:tcW w:w="1200" w:type="dxa"/>
            <w:gridSpan w:val="2"/>
            <w:noWrap w:val="0"/>
            <w:vAlign w:val="top"/>
          </w:tcPr>
          <w:p w14:paraId="40089B11">
            <w:pPr>
              <w:spacing w:before="134" w:line="230" w:lineRule="auto"/>
              <w:ind w:left="396"/>
              <w:rPr>
                <w:rFonts w:ascii="宋体" w:hAnsi="宋体" w:eastAsia="宋体" w:cs="宋体"/>
                <w:sz w:val="20"/>
                <w:szCs w:val="20"/>
              </w:rPr>
            </w:pPr>
            <w:r>
              <w:rPr>
                <w:rFonts w:ascii="宋体" w:hAnsi="宋体" w:eastAsia="宋体" w:cs="宋体"/>
                <w:spacing w:val="4"/>
                <w:sz w:val="20"/>
                <w:szCs w:val="20"/>
              </w:rPr>
              <w:t>较强</w:t>
            </w:r>
          </w:p>
        </w:tc>
        <w:tc>
          <w:tcPr>
            <w:tcW w:w="1205" w:type="dxa"/>
            <w:noWrap w:val="0"/>
            <w:vAlign w:val="top"/>
          </w:tcPr>
          <w:p w14:paraId="17CDA639">
            <w:pPr>
              <w:spacing w:before="134" w:line="231" w:lineRule="auto"/>
              <w:ind w:left="506"/>
              <w:rPr>
                <w:rFonts w:ascii="宋体" w:hAnsi="宋体" w:eastAsia="宋体" w:cs="宋体"/>
                <w:sz w:val="20"/>
                <w:szCs w:val="20"/>
              </w:rPr>
            </w:pPr>
            <w:r>
              <w:rPr>
                <w:rFonts w:ascii="宋体" w:hAnsi="宋体" w:eastAsia="宋体" w:cs="宋体"/>
                <w:sz w:val="20"/>
                <w:szCs w:val="20"/>
              </w:rPr>
              <w:t>强</w:t>
            </w:r>
          </w:p>
        </w:tc>
      </w:tr>
      <w:tr w14:paraId="5C056E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7" w:hRule="atLeast"/>
        </w:trPr>
        <w:tc>
          <w:tcPr>
            <w:tcW w:w="821" w:type="dxa"/>
            <w:vMerge w:val="continue"/>
            <w:tcBorders>
              <w:top w:val="nil"/>
            </w:tcBorders>
            <w:noWrap w:val="0"/>
            <w:vAlign w:val="top"/>
          </w:tcPr>
          <w:p w14:paraId="2353910F">
            <w:pPr>
              <w:pStyle w:val="16"/>
            </w:pPr>
          </w:p>
        </w:tc>
        <w:tc>
          <w:tcPr>
            <w:tcW w:w="709" w:type="dxa"/>
            <w:vMerge w:val="continue"/>
            <w:tcBorders>
              <w:top w:val="nil"/>
            </w:tcBorders>
            <w:noWrap w:val="0"/>
            <w:vAlign w:val="top"/>
          </w:tcPr>
          <w:p w14:paraId="6B39E88D">
            <w:pPr>
              <w:pStyle w:val="16"/>
            </w:pPr>
          </w:p>
        </w:tc>
        <w:tc>
          <w:tcPr>
            <w:tcW w:w="1470" w:type="dxa"/>
            <w:noWrap w:val="0"/>
            <w:vAlign w:val="top"/>
          </w:tcPr>
          <w:p w14:paraId="746DB37E">
            <w:pPr>
              <w:spacing w:before="135" w:line="228" w:lineRule="auto"/>
              <w:ind w:left="505"/>
              <w:rPr>
                <w:rFonts w:ascii="宋体" w:hAnsi="宋体" w:eastAsia="宋体" w:cs="宋体"/>
                <w:sz w:val="20"/>
                <w:szCs w:val="20"/>
              </w:rPr>
            </w:pPr>
            <w:r>
              <w:rPr>
                <w:rFonts w:ascii="宋体" w:hAnsi="宋体" w:eastAsia="宋体" w:cs="宋体"/>
                <w:spacing w:val="3"/>
                <w:sz w:val="20"/>
                <w:szCs w:val="20"/>
              </w:rPr>
              <w:t>分值</w:t>
            </w:r>
          </w:p>
        </w:tc>
        <w:tc>
          <w:tcPr>
            <w:tcW w:w="1146" w:type="dxa"/>
            <w:noWrap w:val="0"/>
            <w:vAlign w:val="top"/>
          </w:tcPr>
          <w:p w14:paraId="5EB800B4">
            <w:pPr>
              <w:spacing w:before="173" w:line="195" w:lineRule="auto"/>
              <w:ind w:left="501"/>
              <w:rPr>
                <w:rFonts w:ascii="Times New Roman" w:hAnsi="Times New Roman" w:eastAsia="Times New Roman" w:cs="Times New Roman"/>
                <w:sz w:val="20"/>
                <w:szCs w:val="20"/>
              </w:rPr>
            </w:pPr>
            <w:r>
              <w:rPr>
                <w:rFonts w:ascii="Times New Roman" w:hAnsi="Times New Roman" w:eastAsia="Times New Roman" w:cs="Times New Roman"/>
                <w:sz w:val="20"/>
                <w:szCs w:val="20"/>
              </w:rPr>
              <w:t>60</w:t>
            </w:r>
          </w:p>
        </w:tc>
        <w:tc>
          <w:tcPr>
            <w:tcW w:w="1200" w:type="dxa"/>
            <w:gridSpan w:val="2"/>
            <w:noWrap w:val="0"/>
            <w:vAlign w:val="top"/>
          </w:tcPr>
          <w:p w14:paraId="75F03F04">
            <w:pPr>
              <w:spacing w:before="173" w:line="195" w:lineRule="auto"/>
              <w:ind w:left="502"/>
              <w:rPr>
                <w:rFonts w:ascii="Times New Roman" w:hAnsi="Times New Roman" w:eastAsia="Times New Roman" w:cs="Times New Roman"/>
                <w:sz w:val="20"/>
                <w:szCs w:val="20"/>
              </w:rPr>
            </w:pPr>
            <w:r>
              <w:rPr>
                <w:rFonts w:ascii="Times New Roman" w:hAnsi="Times New Roman" w:eastAsia="Times New Roman" w:cs="Times New Roman"/>
                <w:sz w:val="20"/>
                <w:szCs w:val="20"/>
              </w:rPr>
              <w:t>50</w:t>
            </w:r>
          </w:p>
        </w:tc>
        <w:tc>
          <w:tcPr>
            <w:tcW w:w="1201" w:type="dxa"/>
            <w:gridSpan w:val="2"/>
            <w:noWrap w:val="0"/>
            <w:vAlign w:val="top"/>
          </w:tcPr>
          <w:p w14:paraId="4300F80A">
            <w:pPr>
              <w:spacing w:before="173" w:line="195" w:lineRule="auto"/>
              <w:ind w:left="498"/>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40</w:t>
            </w:r>
          </w:p>
        </w:tc>
        <w:tc>
          <w:tcPr>
            <w:tcW w:w="1200" w:type="dxa"/>
            <w:gridSpan w:val="2"/>
            <w:noWrap w:val="0"/>
            <w:vAlign w:val="top"/>
          </w:tcPr>
          <w:p w14:paraId="78A6661C">
            <w:pPr>
              <w:spacing w:before="173" w:line="195" w:lineRule="auto"/>
              <w:ind w:left="502"/>
              <w:rPr>
                <w:rFonts w:ascii="Times New Roman" w:hAnsi="Times New Roman" w:eastAsia="Times New Roman" w:cs="Times New Roman"/>
                <w:sz w:val="20"/>
                <w:szCs w:val="20"/>
              </w:rPr>
            </w:pPr>
            <w:r>
              <w:rPr>
                <w:rFonts w:ascii="Times New Roman" w:hAnsi="Times New Roman" w:eastAsia="Times New Roman" w:cs="Times New Roman"/>
                <w:sz w:val="20"/>
                <w:szCs w:val="20"/>
              </w:rPr>
              <w:t>30</w:t>
            </w:r>
          </w:p>
        </w:tc>
        <w:tc>
          <w:tcPr>
            <w:tcW w:w="1205" w:type="dxa"/>
            <w:noWrap w:val="0"/>
            <w:vAlign w:val="top"/>
          </w:tcPr>
          <w:p w14:paraId="75A6F6B6">
            <w:pPr>
              <w:spacing w:before="173" w:line="195" w:lineRule="auto"/>
              <w:ind w:left="49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r>
      <w:tr w14:paraId="336C96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7" w:hRule="atLeast"/>
        </w:trPr>
        <w:tc>
          <w:tcPr>
            <w:tcW w:w="821" w:type="dxa"/>
            <w:vMerge w:val="restart"/>
            <w:tcBorders>
              <w:bottom w:val="nil"/>
            </w:tcBorders>
            <w:noWrap w:val="0"/>
            <w:vAlign w:val="top"/>
          </w:tcPr>
          <w:p w14:paraId="51441B34">
            <w:pPr>
              <w:spacing w:before="109" w:line="228" w:lineRule="auto"/>
              <w:ind w:left="208"/>
              <w:rPr>
                <w:rFonts w:ascii="宋体" w:hAnsi="宋体" w:eastAsia="宋体" w:cs="宋体"/>
                <w:sz w:val="20"/>
                <w:szCs w:val="20"/>
              </w:rPr>
            </w:pPr>
            <w:r>
              <w:rPr>
                <w:rFonts w:ascii="宋体" w:hAnsi="宋体" w:eastAsia="宋体" w:cs="宋体"/>
                <w:spacing w:val="3"/>
                <w:sz w:val="20"/>
                <w:szCs w:val="20"/>
              </w:rPr>
              <w:t>预警</w:t>
            </w:r>
          </w:p>
          <w:p w14:paraId="21CC7A93">
            <w:pPr>
              <w:spacing w:before="26" w:line="228" w:lineRule="auto"/>
              <w:ind w:left="207"/>
              <w:rPr>
                <w:rFonts w:ascii="宋体" w:hAnsi="宋体" w:eastAsia="宋体" w:cs="宋体"/>
                <w:sz w:val="20"/>
                <w:szCs w:val="20"/>
              </w:rPr>
            </w:pPr>
            <w:r>
              <w:rPr>
                <w:rFonts w:ascii="宋体" w:hAnsi="宋体" w:eastAsia="宋体" w:cs="宋体"/>
                <w:spacing w:val="4"/>
                <w:sz w:val="20"/>
                <w:szCs w:val="20"/>
              </w:rPr>
              <w:t>转移</w:t>
            </w:r>
          </w:p>
          <w:p w14:paraId="718767C5">
            <w:pPr>
              <w:spacing w:before="24" w:line="228" w:lineRule="auto"/>
              <w:ind w:left="207"/>
              <w:rPr>
                <w:rFonts w:ascii="宋体" w:hAnsi="宋体" w:eastAsia="宋体" w:cs="宋体"/>
                <w:sz w:val="20"/>
                <w:szCs w:val="20"/>
              </w:rPr>
            </w:pPr>
            <w:r>
              <w:rPr>
                <w:rFonts w:ascii="宋体" w:hAnsi="宋体" w:eastAsia="宋体" w:cs="宋体"/>
                <w:spacing w:val="4"/>
                <w:sz w:val="20"/>
                <w:szCs w:val="20"/>
              </w:rPr>
              <w:t>风险</w:t>
            </w:r>
          </w:p>
        </w:tc>
        <w:tc>
          <w:tcPr>
            <w:tcW w:w="709" w:type="dxa"/>
            <w:vMerge w:val="restart"/>
            <w:tcBorders>
              <w:bottom w:val="nil"/>
            </w:tcBorders>
            <w:noWrap w:val="0"/>
            <w:vAlign w:val="top"/>
          </w:tcPr>
          <w:p w14:paraId="4B7F1B18">
            <w:pPr>
              <w:pStyle w:val="16"/>
              <w:spacing w:line="359" w:lineRule="auto"/>
            </w:pPr>
          </w:p>
          <w:p w14:paraId="5EF52603">
            <w:pPr>
              <w:spacing w:before="57" w:line="195" w:lineRule="auto"/>
              <w:ind w:left="268"/>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1470" w:type="dxa"/>
            <w:noWrap w:val="0"/>
            <w:vAlign w:val="top"/>
          </w:tcPr>
          <w:p w14:paraId="211AC755">
            <w:pPr>
              <w:spacing w:before="135" w:line="228" w:lineRule="auto"/>
              <w:ind w:left="504"/>
              <w:rPr>
                <w:rFonts w:ascii="宋体" w:hAnsi="宋体" w:eastAsia="宋体" w:cs="宋体"/>
                <w:sz w:val="20"/>
                <w:szCs w:val="20"/>
              </w:rPr>
            </w:pPr>
            <w:r>
              <w:rPr>
                <w:rFonts w:ascii="宋体" w:hAnsi="宋体" w:eastAsia="宋体" w:cs="宋体"/>
                <w:spacing w:val="3"/>
                <w:sz w:val="20"/>
                <w:szCs w:val="20"/>
              </w:rPr>
              <w:t>等级</w:t>
            </w:r>
          </w:p>
        </w:tc>
        <w:tc>
          <w:tcPr>
            <w:tcW w:w="1146" w:type="dxa"/>
            <w:noWrap w:val="0"/>
            <w:vAlign w:val="top"/>
          </w:tcPr>
          <w:p w14:paraId="53291D51">
            <w:pPr>
              <w:spacing w:before="135" w:line="228" w:lineRule="auto"/>
              <w:ind w:left="394"/>
              <w:rPr>
                <w:rFonts w:ascii="宋体" w:hAnsi="宋体" w:eastAsia="宋体" w:cs="宋体"/>
                <w:sz w:val="20"/>
                <w:szCs w:val="20"/>
              </w:rPr>
            </w:pPr>
            <w:r>
              <w:rPr>
                <w:rFonts w:ascii="宋体" w:hAnsi="宋体" w:eastAsia="宋体" w:cs="宋体"/>
                <w:spacing w:val="4"/>
                <w:sz w:val="20"/>
                <w:szCs w:val="20"/>
              </w:rPr>
              <w:t>特急</w:t>
            </w:r>
          </w:p>
        </w:tc>
        <w:tc>
          <w:tcPr>
            <w:tcW w:w="1200" w:type="dxa"/>
            <w:gridSpan w:val="2"/>
            <w:noWrap w:val="0"/>
            <w:vAlign w:val="top"/>
          </w:tcPr>
          <w:p w14:paraId="144C6A40">
            <w:pPr>
              <w:spacing w:before="135" w:line="228" w:lineRule="auto"/>
              <w:ind w:left="400"/>
              <w:rPr>
                <w:rFonts w:ascii="宋体" w:hAnsi="宋体" w:eastAsia="宋体" w:cs="宋体"/>
                <w:sz w:val="20"/>
                <w:szCs w:val="20"/>
              </w:rPr>
            </w:pPr>
            <w:r>
              <w:rPr>
                <w:rFonts w:ascii="宋体" w:hAnsi="宋体" w:eastAsia="宋体" w:cs="宋体"/>
                <w:spacing w:val="2"/>
                <w:sz w:val="20"/>
                <w:szCs w:val="20"/>
              </w:rPr>
              <w:t>紧急</w:t>
            </w:r>
          </w:p>
        </w:tc>
        <w:tc>
          <w:tcPr>
            <w:tcW w:w="1201" w:type="dxa"/>
            <w:gridSpan w:val="2"/>
            <w:noWrap w:val="0"/>
            <w:vAlign w:val="top"/>
          </w:tcPr>
          <w:p w14:paraId="69E6D686">
            <w:pPr>
              <w:spacing w:before="136" w:line="233" w:lineRule="auto"/>
              <w:ind w:left="509"/>
              <w:rPr>
                <w:rFonts w:ascii="宋体" w:hAnsi="宋体" w:eastAsia="宋体" w:cs="宋体"/>
                <w:sz w:val="20"/>
                <w:szCs w:val="20"/>
              </w:rPr>
            </w:pPr>
            <w:r>
              <w:rPr>
                <w:rFonts w:ascii="宋体" w:hAnsi="宋体" w:eastAsia="宋体" w:cs="宋体"/>
                <w:sz w:val="20"/>
                <w:szCs w:val="20"/>
              </w:rPr>
              <w:t>急</w:t>
            </w:r>
          </w:p>
        </w:tc>
        <w:tc>
          <w:tcPr>
            <w:tcW w:w="2405" w:type="dxa"/>
            <w:gridSpan w:val="3"/>
            <w:noWrap w:val="0"/>
            <w:vAlign w:val="top"/>
          </w:tcPr>
          <w:p w14:paraId="2BF74C54">
            <w:pPr>
              <w:spacing w:before="135" w:line="228" w:lineRule="auto"/>
              <w:ind w:left="997"/>
              <w:rPr>
                <w:rFonts w:ascii="宋体" w:hAnsi="宋体" w:eastAsia="宋体" w:cs="宋体"/>
                <w:sz w:val="20"/>
                <w:szCs w:val="20"/>
              </w:rPr>
            </w:pPr>
            <w:r>
              <w:rPr>
                <w:rFonts w:ascii="宋体" w:hAnsi="宋体" w:eastAsia="宋体" w:cs="宋体"/>
                <w:spacing w:val="5"/>
                <w:sz w:val="20"/>
                <w:szCs w:val="20"/>
              </w:rPr>
              <w:t>普通</w:t>
            </w:r>
          </w:p>
        </w:tc>
      </w:tr>
      <w:tr w14:paraId="14BACD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6" w:hRule="atLeast"/>
        </w:trPr>
        <w:tc>
          <w:tcPr>
            <w:tcW w:w="821" w:type="dxa"/>
            <w:vMerge w:val="continue"/>
            <w:tcBorders>
              <w:top w:val="nil"/>
            </w:tcBorders>
            <w:noWrap w:val="0"/>
            <w:vAlign w:val="top"/>
          </w:tcPr>
          <w:p w14:paraId="7F3B53B0">
            <w:pPr>
              <w:pStyle w:val="16"/>
            </w:pPr>
          </w:p>
        </w:tc>
        <w:tc>
          <w:tcPr>
            <w:tcW w:w="709" w:type="dxa"/>
            <w:vMerge w:val="continue"/>
            <w:tcBorders>
              <w:top w:val="nil"/>
            </w:tcBorders>
            <w:noWrap w:val="0"/>
            <w:vAlign w:val="top"/>
          </w:tcPr>
          <w:p w14:paraId="6611EB0D">
            <w:pPr>
              <w:pStyle w:val="16"/>
            </w:pPr>
          </w:p>
        </w:tc>
        <w:tc>
          <w:tcPr>
            <w:tcW w:w="1470" w:type="dxa"/>
            <w:noWrap w:val="0"/>
            <w:vAlign w:val="top"/>
          </w:tcPr>
          <w:p w14:paraId="667BA33C">
            <w:pPr>
              <w:spacing w:before="135" w:line="228" w:lineRule="auto"/>
              <w:ind w:left="505"/>
              <w:rPr>
                <w:rFonts w:ascii="宋体" w:hAnsi="宋体" w:eastAsia="宋体" w:cs="宋体"/>
                <w:sz w:val="20"/>
                <w:szCs w:val="20"/>
              </w:rPr>
            </w:pPr>
            <w:r>
              <w:rPr>
                <w:rFonts w:ascii="宋体" w:hAnsi="宋体" w:eastAsia="宋体" w:cs="宋体"/>
                <w:spacing w:val="3"/>
                <w:sz w:val="20"/>
                <w:szCs w:val="20"/>
              </w:rPr>
              <w:t>分值</w:t>
            </w:r>
          </w:p>
        </w:tc>
        <w:tc>
          <w:tcPr>
            <w:tcW w:w="1146" w:type="dxa"/>
            <w:noWrap w:val="0"/>
            <w:vAlign w:val="top"/>
          </w:tcPr>
          <w:p w14:paraId="757238F8">
            <w:pPr>
              <w:spacing w:before="173" w:line="195" w:lineRule="auto"/>
              <w:ind w:left="516"/>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1200" w:type="dxa"/>
            <w:gridSpan w:val="2"/>
            <w:noWrap w:val="0"/>
            <w:vAlign w:val="top"/>
          </w:tcPr>
          <w:p w14:paraId="0CBE3A03">
            <w:pPr>
              <w:spacing w:before="176" w:line="192" w:lineRule="auto"/>
              <w:ind w:left="552"/>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1201" w:type="dxa"/>
            <w:gridSpan w:val="2"/>
            <w:noWrap w:val="0"/>
            <w:vAlign w:val="top"/>
          </w:tcPr>
          <w:p w14:paraId="2D663CBD">
            <w:pPr>
              <w:spacing w:before="176" w:line="192" w:lineRule="auto"/>
              <w:ind w:left="557"/>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405" w:type="dxa"/>
            <w:gridSpan w:val="3"/>
            <w:noWrap w:val="0"/>
            <w:vAlign w:val="top"/>
          </w:tcPr>
          <w:p w14:paraId="4352259A">
            <w:pPr>
              <w:spacing w:before="173" w:line="195" w:lineRule="auto"/>
              <w:ind w:left="1155"/>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r>
      <w:tr w14:paraId="3018EB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7" w:hRule="atLeast"/>
        </w:trPr>
        <w:tc>
          <w:tcPr>
            <w:tcW w:w="821" w:type="dxa"/>
            <w:vMerge w:val="restart"/>
            <w:tcBorders>
              <w:bottom w:val="nil"/>
            </w:tcBorders>
            <w:noWrap w:val="0"/>
            <w:vAlign w:val="top"/>
          </w:tcPr>
          <w:p w14:paraId="2B0AD7C9">
            <w:pPr>
              <w:spacing w:before="110" w:line="228" w:lineRule="auto"/>
              <w:ind w:left="209"/>
              <w:rPr>
                <w:rFonts w:ascii="宋体" w:hAnsi="宋体" w:eastAsia="宋体" w:cs="宋体"/>
                <w:sz w:val="20"/>
                <w:szCs w:val="20"/>
              </w:rPr>
            </w:pPr>
            <w:r>
              <w:rPr>
                <w:rFonts w:ascii="宋体" w:hAnsi="宋体" w:eastAsia="宋体" w:cs="宋体"/>
                <w:spacing w:val="3"/>
                <w:sz w:val="20"/>
                <w:szCs w:val="20"/>
              </w:rPr>
              <w:t>危险</w:t>
            </w:r>
          </w:p>
          <w:p w14:paraId="14127C71">
            <w:pPr>
              <w:spacing w:before="25" w:line="252" w:lineRule="auto"/>
              <w:ind w:left="308" w:right="199" w:hanging="86"/>
              <w:rPr>
                <w:rFonts w:ascii="宋体" w:hAnsi="宋体" w:eastAsia="宋体" w:cs="宋体"/>
                <w:sz w:val="20"/>
                <w:szCs w:val="20"/>
              </w:rPr>
            </w:pPr>
            <w:r>
              <w:rPr>
                <w:rFonts w:ascii="宋体" w:hAnsi="宋体" w:eastAsia="宋体" w:cs="宋体"/>
                <w:spacing w:val="-3"/>
                <w:sz w:val="20"/>
                <w:szCs w:val="20"/>
              </w:rPr>
              <w:t>区规</w:t>
            </w:r>
            <w:r>
              <w:rPr>
                <w:rFonts w:ascii="宋体" w:hAnsi="宋体" w:eastAsia="宋体" w:cs="宋体"/>
                <w:spacing w:val="1"/>
                <w:sz w:val="20"/>
                <w:szCs w:val="20"/>
              </w:rPr>
              <w:t>模</w:t>
            </w:r>
          </w:p>
        </w:tc>
        <w:tc>
          <w:tcPr>
            <w:tcW w:w="709" w:type="dxa"/>
            <w:vMerge w:val="restart"/>
            <w:tcBorders>
              <w:bottom w:val="nil"/>
            </w:tcBorders>
            <w:noWrap w:val="0"/>
            <w:vAlign w:val="top"/>
          </w:tcPr>
          <w:p w14:paraId="46D72449">
            <w:pPr>
              <w:pStyle w:val="16"/>
              <w:spacing w:line="360" w:lineRule="auto"/>
            </w:pPr>
          </w:p>
          <w:p w14:paraId="38EAEC28">
            <w:pPr>
              <w:spacing w:before="57" w:line="195" w:lineRule="auto"/>
              <w:ind w:left="268"/>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1470" w:type="dxa"/>
            <w:noWrap w:val="0"/>
            <w:vAlign w:val="top"/>
          </w:tcPr>
          <w:p w14:paraId="11DEBA94">
            <w:pPr>
              <w:spacing w:before="136" w:line="228" w:lineRule="auto"/>
              <w:ind w:left="504"/>
              <w:rPr>
                <w:rFonts w:ascii="宋体" w:hAnsi="宋体" w:eastAsia="宋体" w:cs="宋体"/>
                <w:sz w:val="20"/>
                <w:szCs w:val="20"/>
              </w:rPr>
            </w:pPr>
            <w:r>
              <w:rPr>
                <w:rFonts w:ascii="宋体" w:hAnsi="宋体" w:eastAsia="宋体" w:cs="宋体"/>
                <w:spacing w:val="3"/>
                <w:sz w:val="20"/>
                <w:szCs w:val="20"/>
              </w:rPr>
              <w:t>等级</w:t>
            </w:r>
          </w:p>
        </w:tc>
        <w:tc>
          <w:tcPr>
            <w:tcW w:w="1146" w:type="dxa"/>
            <w:noWrap w:val="0"/>
            <w:vAlign w:val="top"/>
          </w:tcPr>
          <w:p w14:paraId="19CA6540">
            <w:pPr>
              <w:spacing w:before="136" w:line="228" w:lineRule="auto"/>
              <w:ind w:left="289"/>
              <w:rPr>
                <w:rFonts w:ascii="宋体" w:hAnsi="宋体" w:eastAsia="宋体" w:cs="宋体"/>
                <w:sz w:val="20"/>
                <w:szCs w:val="20"/>
              </w:rPr>
            </w:pPr>
            <w:r>
              <w:rPr>
                <w:rFonts w:ascii="宋体" w:hAnsi="宋体" w:eastAsia="宋体" w:cs="宋体"/>
                <w:spacing w:val="6"/>
                <w:sz w:val="20"/>
                <w:szCs w:val="20"/>
              </w:rPr>
              <w:t>特大型</w:t>
            </w:r>
          </w:p>
        </w:tc>
        <w:tc>
          <w:tcPr>
            <w:tcW w:w="1200" w:type="dxa"/>
            <w:gridSpan w:val="2"/>
            <w:noWrap w:val="0"/>
            <w:vAlign w:val="top"/>
          </w:tcPr>
          <w:p w14:paraId="30CF3D6C">
            <w:pPr>
              <w:spacing w:before="137" w:line="228" w:lineRule="auto"/>
              <w:ind w:left="397"/>
              <w:rPr>
                <w:rFonts w:ascii="宋体" w:hAnsi="宋体" w:eastAsia="宋体" w:cs="宋体"/>
                <w:sz w:val="20"/>
                <w:szCs w:val="20"/>
              </w:rPr>
            </w:pPr>
            <w:r>
              <w:rPr>
                <w:rFonts w:ascii="宋体" w:hAnsi="宋体" w:eastAsia="宋体" w:cs="宋体"/>
                <w:spacing w:val="3"/>
                <w:sz w:val="20"/>
                <w:szCs w:val="20"/>
              </w:rPr>
              <w:t>大型</w:t>
            </w:r>
          </w:p>
        </w:tc>
        <w:tc>
          <w:tcPr>
            <w:tcW w:w="1201" w:type="dxa"/>
            <w:gridSpan w:val="2"/>
            <w:noWrap w:val="0"/>
            <w:vAlign w:val="top"/>
          </w:tcPr>
          <w:p w14:paraId="3FBAD062">
            <w:pPr>
              <w:spacing w:before="137" w:line="228" w:lineRule="auto"/>
              <w:ind w:left="416"/>
              <w:rPr>
                <w:rFonts w:ascii="宋体" w:hAnsi="宋体" w:eastAsia="宋体" w:cs="宋体"/>
                <w:sz w:val="20"/>
                <w:szCs w:val="20"/>
              </w:rPr>
            </w:pPr>
            <w:r>
              <w:rPr>
                <w:rFonts w:ascii="宋体" w:hAnsi="宋体" w:eastAsia="宋体" w:cs="宋体"/>
                <w:spacing w:val="-5"/>
                <w:sz w:val="20"/>
                <w:szCs w:val="20"/>
              </w:rPr>
              <w:t>中型</w:t>
            </w:r>
          </w:p>
        </w:tc>
        <w:tc>
          <w:tcPr>
            <w:tcW w:w="2405" w:type="dxa"/>
            <w:gridSpan w:val="3"/>
            <w:noWrap w:val="0"/>
            <w:vAlign w:val="top"/>
          </w:tcPr>
          <w:p w14:paraId="14E92042">
            <w:pPr>
              <w:spacing w:before="136" w:line="230" w:lineRule="auto"/>
              <w:ind w:left="1004"/>
              <w:rPr>
                <w:rFonts w:ascii="宋体" w:hAnsi="宋体" w:eastAsia="宋体" w:cs="宋体"/>
                <w:sz w:val="20"/>
                <w:szCs w:val="20"/>
              </w:rPr>
            </w:pPr>
            <w:r>
              <w:rPr>
                <w:rFonts w:ascii="宋体" w:hAnsi="宋体" w:eastAsia="宋体" w:cs="宋体"/>
                <w:spacing w:val="2"/>
                <w:sz w:val="20"/>
                <w:szCs w:val="20"/>
              </w:rPr>
              <w:t>小型</w:t>
            </w:r>
          </w:p>
        </w:tc>
      </w:tr>
      <w:tr w14:paraId="05F7B2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6" w:hRule="atLeast"/>
        </w:trPr>
        <w:tc>
          <w:tcPr>
            <w:tcW w:w="821" w:type="dxa"/>
            <w:vMerge w:val="continue"/>
            <w:tcBorders>
              <w:top w:val="nil"/>
            </w:tcBorders>
            <w:noWrap w:val="0"/>
            <w:vAlign w:val="top"/>
          </w:tcPr>
          <w:p w14:paraId="407907E7">
            <w:pPr>
              <w:pStyle w:val="16"/>
            </w:pPr>
          </w:p>
        </w:tc>
        <w:tc>
          <w:tcPr>
            <w:tcW w:w="709" w:type="dxa"/>
            <w:vMerge w:val="continue"/>
            <w:tcBorders>
              <w:top w:val="nil"/>
            </w:tcBorders>
            <w:noWrap w:val="0"/>
            <w:vAlign w:val="top"/>
          </w:tcPr>
          <w:p w14:paraId="7482EFBB">
            <w:pPr>
              <w:pStyle w:val="16"/>
            </w:pPr>
          </w:p>
        </w:tc>
        <w:tc>
          <w:tcPr>
            <w:tcW w:w="1470" w:type="dxa"/>
            <w:noWrap w:val="0"/>
            <w:vAlign w:val="top"/>
          </w:tcPr>
          <w:p w14:paraId="33C8825D">
            <w:pPr>
              <w:spacing w:before="136" w:line="228" w:lineRule="auto"/>
              <w:ind w:left="505"/>
              <w:rPr>
                <w:rFonts w:ascii="宋体" w:hAnsi="宋体" w:eastAsia="宋体" w:cs="宋体"/>
                <w:sz w:val="20"/>
                <w:szCs w:val="20"/>
              </w:rPr>
            </w:pPr>
            <w:r>
              <w:rPr>
                <w:rFonts w:ascii="宋体" w:hAnsi="宋体" w:eastAsia="宋体" w:cs="宋体"/>
                <w:spacing w:val="3"/>
                <w:sz w:val="20"/>
                <w:szCs w:val="20"/>
              </w:rPr>
              <w:t>分值</w:t>
            </w:r>
          </w:p>
        </w:tc>
        <w:tc>
          <w:tcPr>
            <w:tcW w:w="1146" w:type="dxa"/>
            <w:noWrap w:val="0"/>
            <w:vAlign w:val="top"/>
          </w:tcPr>
          <w:p w14:paraId="684F8F84">
            <w:pPr>
              <w:spacing w:before="174" w:line="195" w:lineRule="auto"/>
              <w:ind w:left="516"/>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1200" w:type="dxa"/>
            <w:gridSpan w:val="2"/>
            <w:noWrap w:val="0"/>
            <w:vAlign w:val="top"/>
          </w:tcPr>
          <w:p w14:paraId="3C091DE2">
            <w:pPr>
              <w:spacing w:before="177" w:line="192" w:lineRule="auto"/>
              <w:ind w:left="552"/>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1201" w:type="dxa"/>
            <w:gridSpan w:val="2"/>
            <w:noWrap w:val="0"/>
            <w:vAlign w:val="top"/>
          </w:tcPr>
          <w:p w14:paraId="6E2CA76B">
            <w:pPr>
              <w:spacing w:before="177" w:line="192" w:lineRule="auto"/>
              <w:ind w:left="557"/>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2405" w:type="dxa"/>
            <w:gridSpan w:val="3"/>
            <w:noWrap w:val="0"/>
            <w:vAlign w:val="top"/>
          </w:tcPr>
          <w:p w14:paraId="0A42378B">
            <w:pPr>
              <w:spacing w:before="174" w:line="195" w:lineRule="auto"/>
              <w:ind w:left="1155"/>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r>
      <w:tr w14:paraId="22BFA8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7" w:hRule="atLeast"/>
        </w:trPr>
        <w:tc>
          <w:tcPr>
            <w:tcW w:w="821" w:type="dxa"/>
            <w:vMerge w:val="restart"/>
            <w:tcBorders>
              <w:bottom w:val="nil"/>
            </w:tcBorders>
            <w:noWrap w:val="0"/>
            <w:vAlign w:val="top"/>
          </w:tcPr>
          <w:p w14:paraId="6F510E5B">
            <w:pPr>
              <w:pStyle w:val="16"/>
              <w:spacing w:line="265" w:lineRule="auto"/>
            </w:pPr>
          </w:p>
          <w:p w14:paraId="5A31765B">
            <w:pPr>
              <w:pStyle w:val="16"/>
              <w:spacing w:line="265" w:lineRule="auto"/>
            </w:pPr>
          </w:p>
          <w:p w14:paraId="734DFD65">
            <w:pPr>
              <w:pStyle w:val="16"/>
              <w:spacing w:line="265" w:lineRule="auto"/>
            </w:pPr>
          </w:p>
          <w:p w14:paraId="18712BFF">
            <w:pPr>
              <w:pStyle w:val="16"/>
              <w:spacing w:line="266" w:lineRule="auto"/>
            </w:pPr>
          </w:p>
          <w:p w14:paraId="3687C22D">
            <w:pPr>
              <w:pStyle w:val="16"/>
              <w:spacing w:line="266" w:lineRule="auto"/>
            </w:pPr>
          </w:p>
          <w:p w14:paraId="3CDA376A">
            <w:pPr>
              <w:spacing w:before="65" w:line="252" w:lineRule="auto"/>
              <w:ind w:left="206" w:right="199"/>
              <w:rPr>
                <w:rFonts w:ascii="宋体" w:hAnsi="宋体" w:eastAsia="宋体" w:cs="宋体"/>
                <w:sz w:val="20"/>
                <w:szCs w:val="20"/>
              </w:rPr>
            </w:pPr>
            <w:r>
              <w:rPr>
                <w:rFonts w:ascii="宋体" w:hAnsi="宋体" w:eastAsia="宋体" w:cs="宋体"/>
                <w:spacing w:val="4"/>
                <w:sz w:val="20"/>
                <w:szCs w:val="20"/>
              </w:rPr>
              <w:t>特殊情况</w:t>
            </w:r>
          </w:p>
        </w:tc>
        <w:tc>
          <w:tcPr>
            <w:tcW w:w="709" w:type="dxa"/>
            <w:vMerge w:val="restart"/>
            <w:tcBorders>
              <w:bottom w:val="nil"/>
            </w:tcBorders>
            <w:noWrap w:val="0"/>
            <w:vAlign w:val="top"/>
          </w:tcPr>
          <w:p w14:paraId="6F8D84BF">
            <w:pPr>
              <w:pStyle w:val="16"/>
              <w:spacing w:line="250" w:lineRule="auto"/>
            </w:pPr>
          </w:p>
          <w:p w14:paraId="16CCCAF4">
            <w:pPr>
              <w:pStyle w:val="16"/>
              <w:spacing w:line="251" w:lineRule="auto"/>
            </w:pPr>
          </w:p>
          <w:p w14:paraId="3100E169">
            <w:pPr>
              <w:pStyle w:val="16"/>
              <w:spacing w:line="251" w:lineRule="auto"/>
            </w:pPr>
          </w:p>
          <w:p w14:paraId="65FAC53B">
            <w:pPr>
              <w:pStyle w:val="16"/>
              <w:spacing w:line="251" w:lineRule="auto"/>
            </w:pPr>
          </w:p>
          <w:p w14:paraId="5858F84F">
            <w:pPr>
              <w:pStyle w:val="16"/>
              <w:spacing w:line="251" w:lineRule="auto"/>
            </w:pPr>
          </w:p>
          <w:p w14:paraId="03532FA1">
            <w:pPr>
              <w:pStyle w:val="16"/>
              <w:spacing w:line="251" w:lineRule="auto"/>
            </w:pPr>
          </w:p>
          <w:p w14:paraId="70B0B7A0">
            <w:pPr>
              <w:spacing w:before="58" w:line="195" w:lineRule="auto"/>
              <w:ind w:left="248"/>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20</w:t>
            </w:r>
          </w:p>
        </w:tc>
        <w:tc>
          <w:tcPr>
            <w:tcW w:w="1470" w:type="dxa"/>
            <w:vMerge w:val="restart"/>
            <w:tcBorders>
              <w:bottom w:val="nil"/>
            </w:tcBorders>
            <w:noWrap w:val="0"/>
            <w:vAlign w:val="top"/>
          </w:tcPr>
          <w:p w14:paraId="4A55E01B">
            <w:pPr>
              <w:spacing w:before="247" w:line="252" w:lineRule="auto"/>
              <w:ind w:left="613" w:right="184" w:hanging="427"/>
              <w:rPr>
                <w:rFonts w:ascii="宋体" w:hAnsi="宋体" w:eastAsia="宋体" w:cs="宋体"/>
                <w:sz w:val="20"/>
                <w:szCs w:val="20"/>
              </w:rPr>
            </w:pPr>
            <w:r>
              <w:rPr>
                <w:rFonts w:ascii="宋体" w:hAnsi="宋体" w:eastAsia="宋体" w:cs="宋体"/>
                <w:spacing w:val="8"/>
                <w:sz w:val="20"/>
                <w:szCs w:val="20"/>
              </w:rPr>
              <w:t>特殊保护对</w:t>
            </w:r>
            <w:r>
              <w:rPr>
                <w:rFonts w:ascii="宋体" w:hAnsi="宋体" w:eastAsia="宋体" w:cs="宋体"/>
                <w:sz w:val="20"/>
                <w:szCs w:val="20"/>
              </w:rPr>
              <w:t>象</w:t>
            </w:r>
          </w:p>
        </w:tc>
        <w:tc>
          <w:tcPr>
            <w:tcW w:w="2946" w:type="dxa"/>
            <w:gridSpan w:val="4"/>
            <w:noWrap w:val="0"/>
            <w:vAlign w:val="top"/>
          </w:tcPr>
          <w:p w14:paraId="7484B158">
            <w:pPr>
              <w:spacing w:before="137" w:line="228" w:lineRule="auto"/>
              <w:ind w:left="1296"/>
              <w:rPr>
                <w:rFonts w:ascii="宋体" w:hAnsi="宋体" w:eastAsia="宋体" w:cs="宋体"/>
                <w:sz w:val="20"/>
                <w:szCs w:val="20"/>
              </w:rPr>
            </w:pPr>
            <w:r>
              <w:rPr>
                <w:rFonts w:ascii="宋体" w:hAnsi="宋体" w:eastAsia="宋体" w:cs="宋体"/>
                <w:spacing w:val="3"/>
                <w:sz w:val="20"/>
                <w:szCs w:val="20"/>
              </w:rPr>
              <w:t>等级</w:t>
            </w:r>
          </w:p>
        </w:tc>
        <w:tc>
          <w:tcPr>
            <w:tcW w:w="3006" w:type="dxa"/>
            <w:gridSpan w:val="4"/>
            <w:noWrap w:val="0"/>
            <w:vAlign w:val="top"/>
          </w:tcPr>
          <w:p w14:paraId="7135E922">
            <w:pPr>
              <w:spacing w:before="137" w:line="228" w:lineRule="auto"/>
              <w:ind w:left="667"/>
              <w:rPr>
                <w:rFonts w:ascii="宋体" w:hAnsi="宋体" w:eastAsia="宋体" w:cs="宋体"/>
                <w:sz w:val="20"/>
                <w:szCs w:val="20"/>
              </w:rPr>
            </w:pPr>
            <w:r>
              <w:rPr>
                <w:rFonts w:ascii="宋体" w:hAnsi="宋体" w:eastAsia="宋体" w:cs="宋体"/>
                <w:spacing w:val="8"/>
                <w:sz w:val="20"/>
                <w:szCs w:val="20"/>
              </w:rPr>
              <w:t>存在特殊保护对象</w:t>
            </w:r>
          </w:p>
        </w:tc>
      </w:tr>
      <w:tr w14:paraId="52446B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6" w:hRule="atLeast"/>
        </w:trPr>
        <w:tc>
          <w:tcPr>
            <w:tcW w:w="821" w:type="dxa"/>
            <w:vMerge w:val="continue"/>
            <w:tcBorders>
              <w:top w:val="nil"/>
              <w:bottom w:val="nil"/>
            </w:tcBorders>
            <w:noWrap w:val="0"/>
            <w:vAlign w:val="top"/>
          </w:tcPr>
          <w:p w14:paraId="018019BB">
            <w:pPr>
              <w:pStyle w:val="16"/>
            </w:pPr>
          </w:p>
        </w:tc>
        <w:tc>
          <w:tcPr>
            <w:tcW w:w="709" w:type="dxa"/>
            <w:vMerge w:val="continue"/>
            <w:tcBorders>
              <w:top w:val="nil"/>
              <w:bottom w:val="nil"/>
            </w:tcBorders>
            <w:noWrap w:val="0"/>
            <w:vAlign w:val="top"/>
          </w:tcPr>
          <w:p w14:paraId="561EDBA3">
            <w:pPr>
              <w:pStyle w:val="16"/>
            </w:pPr>
          </w:p>
        </w:tc>
        <w:tc>
          <w:tcPr>
            <w:tcW w:w="1470" w:type="dxa"/>
            <w:vMerge w:val="continue"/>
            <w:tcBorders>
              <w:top w:val="nil"/>
            </w:tcBorders>
            <w:noWrap w:val="0"/>
            <w:vAlign w:val="top"/>
          </w:tcPr>
          <w:p w14:paraId="403519F7">
            <w:pPr>
              <w:pStyle w:val="16"/>
            </w:pPr>
          </w:p>
        </w:tc>
        <w:tc>
          <w:tcPr>
            <w:tcW w:w="2946" w:type="dxa"/>
            <w:gridSpan w:val="4"/>
            <w:noWrap w:val="0"/>
            <w:vAlign w:val="top"/>
          </w:tcPr>
          <w:p w14:paraId="7D913852">
            <w:pPr>
              <w:spacing w:before="137" w:line="228" w:lineRule="auto"/>
              <w:ind w:left="1297"/>
              <w:rPr>
                <w:rFonts w:ascii="宋体" w:hAnsi="宋体" w:eastAsia="宋体" w:cs="宋体"/>
                <w:sz w:val="20"/>
                <w:szCs w:val="20"/>
              </w:rPr>
            </w:pPr>
            <w:r>
              <w:rPr>
                <w:rFonts w:ascii="宋体" w:hAnsi="宋体" w:eastAsia="宋体" w:cs="宋体"/>
                <w:spacing w:val="3"/>
                <w:sz w:val="20"/>
                <w:szCs w:val="20"/>
              </w:rPr>
              <w:t>分值</w:t>
            </w:r>
          </w:p>
        </w:tc>
        <w:tc>
          <w:tcPr>
            <w:tcW w:w="3006" w:type="dxa"/>
            <w:gridSpan w:val="4"/>
            <w:noWrap w:val="0"/>
            <w:vAlign w:val="top"/>
          </w:tcPr>
          <w:p w14:paraId="28748216">
            <w:pPr>
              <w:spacing w:before="178" w:line="192" w:lineRule="auto"/>
              <w:ind w:left="1457"/>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r>
      <w:tr w14:paraId="3D3985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7" w:hRule="atLeast"/>
        </w:trPr>
        <w:tc>
          <w:tcPr>
            <w:tcW w:w="821" w:type="dxa"/>
            <w:vMerge w:val="continue"/>
            <w:tcBorders>
              <w:top w:val="nil"/>
              <w:bottom w:val="nil"/>
            </w:tcBorders>
            <w:noWrap w:val="0"/>
            <w:vAlign w:val="top"/>
          </w:tcPr>
          <w:p w14:paraId="4A980519">
            <w:pPr>
              <w:pStyle w:val="16"/>
            </w:pPr>
          </w:p>
        </w:tc>
        <w:tc>
          <w:tcPr>
            <w:tcW w:w="709" w:type="dxa"/>
            <w:vMerge w:val="continue"/>
            <w:tcBorders>
              <w:top w:val="nil"/>
              <w:bottom w:val="nil"/>
            </w:tcBorders>
            <w:noWrap w:val="0"/>
            <w:vAlign w:val="top"/>
          </w:tcPr>
          <w:p w14:paraId="1331AC84">
            <w:pPr>
              <w:pStyle w:val="16"/>
            </w:pPr>
          </w:p>
        </w:tc>
        <w:tc>
          <w:tcPr>
            <w:tcW w:w="1470" w:type="dxa"/>
            <w:vMerge w:val="restart"/>
            <w:tcBorders>
              <w:bottom w:val="nil"/>
            </w:tcBorders>
            <w:noWrap w:val="0"/>
            <w:vAlign w:val="top"/>
          </w:tcPr>
          <w:p w14:paraId="05A5874D">
            <w:pPr>
              <w:pStyle w:val="16"/>
              <w:spacing w:line="279" w:lineRule="auto"/>
            </w:pPr>
          </w:p>
          <w:p w14:paraId="77C7FF18">
            <w:pPr>
              <w:pStyle w:val="16"/>
              <w:spacing w:line="279" w:lineRule="auto"/>
            </w:pPr>
          </w:p>
          <w:p w14:paraId="3F691F12">
            <w:pPr>
              <w:pStyle w:val="16"/>
              <w:spacing w:line="280" w:lineRule="auto"/>
            </w:pPr>
          </w:p>
          <w:p w14:paraId="1992C45D">
            <w:pPr>
              <w:spacing w:before="65" w:line="255" w:lineRule="auto"/>
              <w:ind w:left="614" w:right="184" w:hanging="428"/>
              <w:rPr>
                <w:rFonts w:ascii="宋体" w:hAnsi="宋体" w:eastAsia="宋体" w:cs="宋体"/>
                <w:sz w:val="20"/>
                <w:szCs w:val="20"/>
              </w:rPr>
            </w:pPr>
            <w:r>
              <w:rPr>
                <w:rFonts w:ascii="宋体" w:hAnsi="宋体" w:eastAsia="宋体" w:cs="宋体"/>
                <w:spacing w:val="7"/>
                <w:sz w:val="20"/>
                <w:szCs w:val="20"/>
              </w:rPr>
              <w:t>其他风险隐</w:t>
            </w:r>
            <w:r>
              <w:rPr>
                <w:rFonts w:ascii="宋体" w:hAnsi="宋体" w:eastAsia="宋体" w:cs="宋体"/>
                <w:sz w:val="20"/>
                <w:szCs w:val="20"/>
              </w:rPr>
              <w:t>患</w:t>
            </w:r>
          </w:p>
        </w:tc>
        <w:tc>
          <w:tcPr>
            <w:tcW w:w="1363" w:type="dxa"/>
            <w:gridSpan w:val="2"/>
            <w:noWrap w:val="0"/>
            <w:vAlign w:val="top"/>
          </w:tcPr>
          <w:p w14:paraId="3470F59D">
            <w:pPr>
              <w:spacing w:before="138" w:line="228" w:lineRule="auto"/>
              <w:ind w:left="504"/>
              <w:rPr>
                <w:rFonts w:ascii="宋体" w:hAnsi="宋体" w:eastAsia="宋体" w:cs="宋体"/>
                <w:sz w:val="20"/>
                <w:szCs w:val="20"/>
              </w:rPr>
            </w:pPr>
            <w:r>
              <w:rPr>
                <w:rFonts w:ascii="宋体" w:hAnsi="宋体" w:eastAsia="宋体" w:cs="宋体"/>
                <w:spacing w:val="3"/>
                <w:sz w:val="20"/>
                <w:szCs w:val="20"/>
              </w:rPr>
              <w:t>等级</w:t>
            </w:r>
          </w:p>
        </w:tc>
        <w:tc>
          <w:tcPr>
            <w:tcW w:w="1583" w:type="dxa"/>
            <w:gridSpan w:val="2"/>
            <w:noWrap w:val="0"/>
            <w:vAlign w:val="top"/>
          </w:tcPr>
          <w:p w14:paraId="27951BF6">
            <w:pPr>
              <w:spacing w:before="138" w:line="228" w:lineRule="auto"/>
              <w:ind w:left="484"/>
              <w:rPr>
                <w:rFonts w:ascii="宋体" w:hAnsi="宋体" w:eastAsia="宋体" w:cs="宋体"/>
                <w:sz w:val="20"/>
                <w:szCs w:val="20"/>
              </w:rPr>
            </w:pPr>
            <w:r>
              <w:rPr>
                <w:rFonts w:ascii="宋体" w:hAnsi="宋体" w:eastAsia="宋体" w:cs="宋体"/>
                <w:spacing w:val="6"/>
                <w:sz w:val="20"/>
                <w:szCs w:val="20"/>
              </w:rPr>
              <w:t>很特殊</w:t>
            </w:r>
          </w:p>
        </w:tc>
        <w:tc>
          <w:tcPr>
            <w:tcW w:w="1500" w:type="dxa"/>
            <w:gridSpan w:val="2"/>
            <w:noWrap w:val="0"/>
            <w:vAlign w:val="top"/>
          </w:tcPr>
          <w:p w14:paraId="53EBAD2C">
            <w:pPr>
              <w:spacing w:before="138" w:line="228" w:lineRule="auto"/>
              <w:ind w:left="546"/>
              <w:rPr>
                <w:rFonts w:ascii="宋体" w:hAnsi="宋体" w:eastAsia="宋体" w:cs="宋体"/>
                <w:sz w:val="20"/>
                <w:szCs w:val="20"/>
              </w:rPr>
            </w:pPr>
            <w:r>
              <w:rPr>
                <w:rFonts w:ascii="宋体" w:hAnsi="宋体" w:eastAsia="宋体" w:cs="宋体"/>
                <w:spacing w:val="4"/>
                <w:sz w:val="20"/>
                <w:szCs w:val="20"/>
              </w:rPr>
              <w:t>特殊</w:t>
            </w:r>
          </w:p>
        </w:tc>
        <w:tc>
          <w:tcPr>
            <w:tcW w:w="1506" w:type="dxa"/>
            <w:gridSpan w:val="2"/>
            <w:noWrap w:val="0"/>
            <w:vAlign w:val="top"/>
          </w:tcPr>
          <w:p w14:paraId="3044E936">
            <w:pPr>
              <w:spacing w:before="138" w:line="229" w:lineRule="auto"/>
              <w:ind w:left="551"/>
              <w:rPr>
                <w:rFonts w:ascii="宋体" w:hAnsi="宋体" w:eastAsia="宋体" w:cs="宋体"/>
                <w:sz w:val="20"/>
                <w:szCs w:val="20"/>
              </w:rPr>
            </w:pPr>
            <w:r>
              <w:rPr>
                <w:rFonts w:ascii="宋体" w:hAnsi="宋体" w:eastAsia="宋体" w:cs="宋体"/>
                <w:spacing w:val="3"/>
                <w:sz w:val="20"/>
                <w:szCs w:val="20"/>
              </w:rPr>
              <w:t>一般</w:t>
            </w:r>
          </w:p>
        </w:tc>
      </w:tr>
      <w:tr w14:paraId="3A2AC9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7" w:hRule="atLeast"/>
        </w:trPr>
        <w:tc>
          <w:tcPr>
            <w:tcW w:w="821" w:type="dxa"/>
            <w:vMerge w:val="continue"/>
            <w:tcBorders>
              <w:top w:val="nil"/>
              <w:bottom w:val="nil"/>
            </w:tcBorders>
            <w:noWrap w:val="0"/>
            <w:vAlign w:val="top"/>
          </w:tcPr>
          <w:p w14:paraId="42883701">
            <w:pPr>
              <w:pStyle w:val="16"/>
            </w:pPr>
          </w:p>
        </w:tc>
        <w:tc>
          <w:tcPr>
            <w:tcW w:w="709" w:type="dxa"/>
            <w:vMerge w:val="continue"/>
            <w:tcBorders>
              <w:top w:val="nil"/>
              <w:bottom w:val="nil"/>
            </w:tcBorders>
            <w:noWrap w:val="0"/>
            <w:vAlign w:val="top"/>
          </w:tcPr>
          <w:p w14:paraId="0FDF0E0F">
            <w:pPr>
              <w:pStyle w:val="16"/>
            </w:pPr>
          </w:p>
        </w:tc>
        <w:tc>
          <w:tcPr>
            <w:tcW w:w="1470" w:type="dxa"/>
            <w:vMerge w:val="continue"/>
            <w:tcBorders>
              <w:top w:val="nil"/>
              <w:bottom w:val="nil"/>
            </w:tcBorders>
            <w:noWrap w:val="0"/>
            <w:vAlign w:val="top"/>
          </w:tcPr>
          <w:p w14:paraId="04C1FE71">
            <w:pPr>
              <w:pStyle w:val="16"/>
            </w:pPr>
          </w:p>
        </w:tc>
        <w:tc>
          <w:tcPr>
            <w:tcW w:w="1363" w:type="dxa"/>
            <w:gridSpan w:val="2"/>
            <w:noWrap w:val="0"/>
            <w:vAlign w:val="top"/>
          </w:tcPr>
          <w:p w14:paraId="3AFCD888">
            <w:pPr>
              <w:spacing w:before="138" w:line="228" w:lineRule="auto"/>
              <w:ind w:left="505"/>
              <w:rPr>
                <w:rFonts w:ascii="宋体" w:hAnsi="宋体" w:eastAsia="宋体" w:cs="宋体"/>
                <w:sz w:val="20"/>
                <w:szCs w:val="20"/>
              </w:rPr>
            </w:pPr>
            <w:r>
              <w:rPr>
                <w:rFonts w:ascii="宋体" w:hAnsi="宋体" w:eastAsia="宋体" w:cs="宋体"/>
                <w:spacing w:val="3"/>
                <w:sz w:val="20"/>
                <w:szCs w:val="20"/>
              </w:rPr>
              <w:t>分值</w:t>
            </w:r>
          </w:p>
        </w:tc>
        <w:tc>
          <w:tcPr>
            <w:tcW w:w="1583" w:type="dxa"/>
            <w:gridSpan w:val="2"/>
            <w:noWrap w:val="0"/>
            <w:vAlign w:val="top"/>
          </w:tcPr>
          <w:p w14:paraId="08B89C74">
            <w:pPr>
              <w:spacing w:before="176" w:line="195" w:lineRule="auto"/>
              <w:ind w:left="710"/>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15</w:t>
            </w:r>
          </w:p>
        </w:tc>
        <w:tc>
          <w:tcPr>
            <w:tcW w:w="1500" w:type="dxa"/>
            <w:gridSpan w:val="2"/>
            <w:noWrap w:val="0"/>
            <w:vAlign w:val="top"/>
          </w:tcPr>
          <w:p w14:paraId="5CB0CC05">
            <w:pPr>
              <w:spacing w:before="176" w:line="195" w:lineRule="auto"/>
              <w:ind w:left="668"/>
              <w:rPr>
                <w:rFonts w:ascii="Times New Roman" w:hAnsi="Times New Roman" w:eastAsia="Times New Roman" w:cs="Times New Roman"/>
                <w:sz w:val="20"/>
                <w:szCs w:val="20"/>
              </w:rPr>
            </w:pPr>
            <w:r>
              <w:rPr>
                <w:rFonts w:ascii="Times New Roman" w:hAnsi="Times New Roman" w:eastAsia="Times New Roman" w:cs="Times New Roman"/>
                <w:spacing w:val="-8"/>
                <w:sz w:val="20"/>
                <w:szCs w:val="20"/>
              </w:rPr>
              <w:t>10</w:t>
            </w:r>
          </w:p>
        </w:tc>
        <w:tc>
          <w:tcPr>
            <w:tcW w:w="1506" w:type="dxa"/>
            <w:gridSpan w:val="2"/>
            <w:noWrap w:val="0"/>
            <w:vAlign w:val="top"/>
          </w:tcPr>
          <w:p w14:paraId="255B3B2A">
            <w:pPr>
              <w:spacing w:before="179" w:line="192" w:lineRule="auto"/>
              <w:ind w:left="708"/>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r>
      <w:tr w14:paraId="11EEAF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7" w:hRule="atLeast"/>
        </w:trPr>
        <w:tc>
          <w:tcPr>
            <w:tcW w:w="821" w:type="dxa"/>
            <w:vMerge w:val="continue"/>
            <w:tcBorders>
              <w:top w:val="nil"/>
              <w:bottom w:val="nil"/>
            </w:tcBorders>
            <w:noWrap w:val="0"/>
            <w:vAlign w:val="top"/>
          </w:tcPr>
          <w:p w14:paraId="268C507A">
            <w:pPr>
              <w:pStyle w:val="16"/>
            </w:pPr>
          </w:p>
        </w:tc>
        <w:tc>
          <w:tcPr>
            <w:tcW w:w="709" w:type="dxa"/>
            <w:vMerge w:val="continue"/>
            <w:tcBorders>
              <w:top w:val="nil"/>
              <w:bottom w:val="nil"/>
            </w:tcBorders>
            <w:noWrap w:val="0"/>
            <w:vAlign w:val="top"/>
          </w:tcPr>
          <w:p w14:paraId="57BDE0FD">
            <w:pPr>
              <w:pStyle w:val="16"/>
            </w:pPr>
          </w:p>
        </w:tc>
        <w:tc>
          <w:tcPr>
            <w:tcW w:w="1470" w:type="dxa"/>
            <w:vMerge w:val="continue"/>
            <w:tcBorders>
              <w:top w:val="nil"/>
              <w:bottom w:val="nil"/>
            </w:tcBorders>
            <w:noWrap w:val="0"/>
            <w:vAlign w:val="top"/>
          </w:tcPr>
          <w:p w14:paraId="74020442">
            <w:pPr>
              <w:pStyle w:val="16"/>
            </w:pPr>
          </w:p>
        </w:tc>
        <w:tc>
          <w:tcPr>
            <w:tcW w:w="1363" w:type="dxa"/>
            <w:gridSpan w:val="2"/>
            <w:noWrap w:val="0"/>
            <w:vAlign w:val="top"/>
          </w:tcPr>
          <w:p w14:paraId="65815A0A">
            <w:pPr>
              <w:spacing w:before="138" w:line="226" w:lineRule="auto"/>
              <w:ind w:left="293"/>
              <w:rPr>
                <w:rFonts w:ascii="宋体" w:hAnsi="宋体" w:eastAsia="宋体" w:cs="宋体"/>
                <w:sz w:val="20"/>
                <w:szCs w:val="20"/>
              </w:rPr>
            </w:pPr>
            <w:r>
              <w:rPr>
                <w:rFonts w:ascii="宋体" w:hAnsi="宋体" w:eastAsia="宋体" w:cs="宋体"/>
                <w:spacing w:val="7"/>
                <w:sz w:val="20"/>
                <w:szCs w:val="20"/>
              </w:rPr>
              <w:t>评价标准</w:t>
            </w:r>
          </w:p>
        </w:tc>
        <w:tc>
          <w:tcPr>
            <w:tcW w:w="1583" w:type="dxa"/>
            <w:gridSpan w:val="2"/>
            <w:noWrap w:val="0"/>
            <w:vAlign w:val="top"/>
          </w:tcPr>
          <w:p w14:paraId="7CD91DF2">
            <w:pPr>
              <w:spacing w:before="138" w:line="228" w:lineRule="auto"/>
              <w:ind w:left="168"/>
              <w:rPr>
                <w:rFonts w:ascii="宋体" w:hAnsi="宋体" w:eastAsia="宋体" w:cs="宋体"/>
                <w:sz w:val="20"/>
                <w:szCs w:val="20"/>
              </w:rPr>
            </w:pPr>
            <w:r>
              <w:rPr>
                <w:rFonts w:ascii="宋体" w:hAnsi="宋体" w:eastAsia="宋体" w:cs="宋体"/>
                <w:spacing w:val="4"/>
                <w:sz w:val="20"/>
                <w:szCs w:val="20"/>
              </w:rPr>
              <w:t>满足</w:t>
            </w:r>
            <w:r>
              <w:rPr>
                <w:rFonts w:ascii="宋体" w:hAnsi="宋体" w:eastAsia="宋体" w:cs="宋体"/>
                <w:spacing w:val="-39"/>
                <w:sz w:val="20"/>
                <w:szCs w:val="20"/>
              </w:rPr>
              <w:t xml:space="preserve"> </w:t>
            </w:r>
            <w:r>
              <w:rPr>
                <w:rFonts w:ascii="Times New Roman" w:hAnsi="Times New Roman" w:eastAsia="Times New Roman" w:cs="Times New Roman"/>
                <w:spacing w:val="4"/>
                <w:sz w:val="20"/>
                <w:szCs w:val="20"/>
              </w:rPr>
              <w:t>3</w:t>
            </w:r>
            <w:r>
              <w:rPr>
                <w:rFonts w:ascii="Times New Roman" w:hAnsi="Times New Roman" w:eastAsia="Times New Roman" w:cs="Times New Roman"/>
                <w:spacing w:val="13"/>
                <w:w w:val="101"/>
                <w:sz w:val="20"/>
                <w:szCs w:val="20"/>
              </w:rPr>
              <w:t xml:space="preserve"> </w:t>
            </w:r>
            <w:r>
              <w:rPr>
                <w:rFonts w:ascii="宋体" w:hAnsi="宋体" w:eastAsia="宋体" w:cs="宋体"/>
                <w:spacing w:val="4"/>
                <w:sz w:val="20"/>
                <w:szCs w:val="20"/>
              </w:rPr>
              <w:t>条以上</w:t>
            </w:r>
          </w:p>
        </w:tc>
        <w:tc>
          <w:tcPr>
            <w:tcW w:w="1500" w:type="dxa"/>
            <w:gridSpan w:val="2"/>
            <w:noWrap w:val="0"/>
            <w:vAlign w:val="top"/>
          </w:tcPr>
          <w:p w14:paraId="58FFD6D8">
            <w:pPr>
              <w:spacing w:before="138" w:line="228" w:lineRule="auto"/>
              <w:ind w:left="337"/>
              <w:rPr>
                <w:rFonts w:ascii="宋体" w:hAnsi="宋体" w:eastAsia="宋体" w:cs="宋体"/>
                <w:sz w:val="20"/>
                <w:szCs w:val="20"/>
              </w:rPr>
            </w:pPr>
            <w:r>
              <w:rPr>
                <w:rFonts w:ascii="宋体" w:hAnsi="宋体" w:eastAsia="宋体" w:cs="宋体"/>
                <w:spacing w:val="2"/>
                <w:sz w:val="20"/>
                <w:szCs w:val="20"/>
              </w:rPr>
              <w:t>满足</w:t>
            </w:r>
            <w:r>
              <w:rPr>
                <w:rFonts w:ascii="宋体" w:hAnsi="宋体" w:eastAsia="宋体" w:cs="宋体"/>
                <w:spacing w:val="-43"/>
                <w:sz w:val="20"/>
                <w:szCs w:val="20"/>
              </w:rPr>
              <w:t xml:space="preserve"> </w:t>
            </w:r>
            <w:r>
              <w:rPr>
                <w:rFonts w:ascii="Times New Roman" w:hAnsi="Times New Roman" w:eastAsia="Times New Roman" w:cs="Times New Roman"/>
                <w:spacing w:val="2"/>
                <w:sz w:val="20"/>
                <w:szCs w:val="20"/>
              </w:rPr>
              <w:t>2</w:t>
            </w:r>
            <w:r>
              <w:rPr>
                <w:rFonts w:ascii="Times New Roman" w:hAnsi="Times New Roman" w:eastAsia="Times New Roman" w:cs="Times New Roman"/>
                <w:spacing w:val="14"/>
                <w:sz w:val="20"/>
                <w:szCs w:val="20"/>
              </w:rPr>
              <w:t xml:space="preserve"> </w:t>
            </w:r>
            <w:r>
              <w:rPr>
                <w:rFonts w:ascii="宋体" w:hAnsi="宋体" w:eastAsia="宋体" w:cs="宋体"/>
                <w:spacing w:val="2"/>
                <w:sz w:val="20"/>
                <w:szCs w:val="20"/>
              </w:rPr>
              <w:t>条</w:t>
            </w:r>
          </w:p>
        </w:tc>
        <w:tc>
          <w:tcPr>
            <w:tcW w:w="1506" w:type="dxa"/>
            <w:gridSpan w:val="2"/>
            <w:noWrap w:val="0"/>
            <w:vAlign w:val="top"/>
          </w:tcPr>
          <w:p w14:paraId="45A761A8">
            <w:pPr>
              <w:spacing w:before="138" w:line="228" w:lineRule="auto"/>
              <w:ind w:left="339"/>
              <w:rPr>
                <w:rFonts w:ascii="宋体" w:hAnsi="宋体" w:eastAsia="宋体" w:cs="宋体"/>
                <w:sz w:val="20"/>
                <w:szCs w:val="20"/>
              </w:rPr>
            </w:pPr>
            <w:r>
              <w:rPr>
                <w:rFonts w:ascii="宋体" w:hAnsi="宋体" w:eastAsia="宋体" w:cs="宋体"/>
                <w:spacing w:val="-3"/>
                <w:sz w:val="20"/>
                <w:szCs w:val="20"/>
              </w:rPr>
              <w:t>满足</w:t>
            </w:r>
            <w:r>
              <w:rPr>
                <w:rFonts w:ascii="宋体" w:hAnsi="宋体" w:eastAsia="宋体" w:cs="宋体"/>
                <w:spacing w:val="-23"/>
                <w:sz w:val="20"/>
                <w:szCs w:val="20"/>
              </w:rPr>
              <w:t xml:space="preserve"> </w:t>
            </w:r>
            <w:r>
              <w:rPr>
                <w:rFonts w:ascii="Times New Roman" w:hAnsi="Times New Roman" w:eastAsia="Times New Roman" w:cs="Times New Roman"/>
                <w:spacing w:val="-3"/>
                <w:sz w:val="20"/>
                <w:szCs w:val="20"/>
              </w:rPr>
              <w:t>1</w:t>
            </w:r>
            <w:r>
              <w:rPr>
                <w:rFonts w:ascii="Times New Roman" w:hAnsi="Times New Roman" w:eastAsia="Times New Roman" w:cs="Times New Roman"/>
                <w:spacing w:val="14"/>
                <w:sz w:val="20"/>
                <w:szCs w:val="20"/>
              </w:rPr>
              <w:t xml:space="preserve"> </w:t>
            </w:r>
            <w:r>
              <w:rPr>
                <w:rFonts w:ascii="宋体" w:hAnsi="宋体" w:eastAsia="宋体" w:cs="宋体"/>
                <w:spacing w:val="-3"/>
                <w:sz w:val="20"/>
                <w:szCs w:val="20"/>
              </w:rPr>
              <w:t>条</w:t>
            </w:r>
          </w:p>
        </w:tc>
      </w:tr>
      <w:tr w14:paraId="25C034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6" w:hRule="atLeast"/>
        </w:trPr>
        <w:tc>
          <w:tcPr>
            <w:tcW w:w="821" w:type="dxa"/>
            <w:vMerge w:val="continue"/>
            <w:tcBorders>
              <w:top w:val="nil"/>
            </w:tcBorders>
            <w:noWrap w:val="0"/>
            <w:vAlign w:val="top"/>
          </w:tcPr>
          <w:p w14:paraId="5418C7FC">
            <w:pPr>
              <w:pStyle w:val="16"/>
            </w:pPr>
          </w:p>
        </w:tc>
        <w:tc>
          <w:tcPr>
            <w:tcW w:w="709" w:type="dxa"/>
            <w:vMerge w:val="continue"/>
            <w:tcBorders>
              <w:top w:val="nil"/>
            </w:tcBorders>
            <w:noWrap w:val="0"/>
            <w:vAlign w:val="top"/>
          </w:tcPr>
          <w:p w14:paraId="7C557120">
            <w:pPr>
              <w:pStyle w:val="16"/>
            </w:pPr>
          </w:p>
        </w:tc>
        <w:tc>
          <w:tcPr>
            <w:tcW w:w="1470" w:type="dxa"/>
            <w:vMerge w:val="continue"/>
            <w:tcBorders>
              <w:top w:val="nil"/>
            </w:tcBorders>
            <w:noWrap w:val="0"/>
            <w:vAlign w:val="top"/>
          </w:tcPr>
          <w:p w14:paraId="77F3CE20">
            <w:pPr>
              <w:pStyle w:val="16"/>
            </w:pPr>
          </w:p>
        </w:tc>
        <w:tc>
          <w:tcPr>
            <w:tcW w:w="1363" w:type="dxa"/>
            <w:gridSpan w:val="2"/>
            <w:noWrap w:val="0"/>
            <w:vAlign w:val="top"/>
          </w:tcPr>
          <w:p w14:paraId="0C3E6E05">
            <w:pPr>
              <w:spacing w:before="306" w:line="228" w:lineRule="auto"/>
              <w:ind w:left="294"/>
              <w:rPr>
                <w:rFonts w:ascii="宋体" w:hAnsi="宋体" w:eastAsia="宋体" w:cs="宋体"/>
                <w:sz w:val="20"/>
                <w:szCs w:val="20"/>
              </w:rPr>
            </w:pPr>
            <w:r>
              <w:rPr>
                <w:rFonts w:ascii="宋体" w:hAnsi="宋体" w:eastAsia="宋体" w:cs="宋体"/>
                <w:spacing w:val="7"/>
                <w:sz w:val="20"/>
                <w:szCs w:val="20"/>
              </w:rPr>
              <w:t>特殊情况</w:t>
            </w:r>
          </w:p>
        </w:tc>
        <w:tc>
          <w:tcPr>
            <w:tcW w:w="4589" w:type="dxa"/>
            <w:gridSpan w:val="6"/>
            <w:noWrap w:val="0"/>
            <w:vAlign w:val="top"/>
          </w:tcPr>
          <w:p w14:paraId="10AE7BE8">
            <w:pPr>
              <w:spacing w:before="35" w:line="227" w:lineRule="auto"/>
              <w:ind w:left="129"/>
              <w:rPr>
                <w:rFonts w:ascii="宋体" w:hAnsi="宋体" w:eastAsia="宋体" w:cs="宋体"/>
                <w:sz w:val="20"/>
                <w:szCs w:val="20"/>
              </w:rPr>
            </w:pPr>
            <w:r>
              <w:rPr>
                <w:rFonts w:ascii="Times New Roman" w:hAnsi="Times New Roman" w:eastAsia="Times New Roman" w:cs="Times New Roman"/>
                <w:spacing w:val="2"/>
                <w:sz w:val="20"/>
                <w:szCs w:val="20"/>
              </w:rPr>
              <w:t>1.</w:t>
            </w:r>
            <w:r>
              <w:rPr>
                <w:rFonts w:ascii="宋体" w:hAnsi="宋体" w:eastAsia="宋体" w:cs="宋体"/>
                <w:spacing w:val="2"/>
                <w:sz w:val="20"/>
                <w:szCs w:val="20"/>
              </w:rPr>
              <w:t>桥梁、闸坝、涵洞附近；</w:t>
            </w:r>
            <w:r>
              <w:rPr>
                <w:rFonts w:ascii="Times New Roman" w:hAnsi="Times New Roman" w:eastAsia="Times New Roman" w:cs="Times New Roman"/>
                <w:spacing w:val="2"/>
                <w:sz w:val="20"/>
                <w:szCs w:val="20"/>
              </w:rPr>
              <w:t>2.</w:t>
            </w:r>
            <w:r>
              <w:rPr>
                <w:rFonts w:ascii="宋体" w:hAnsi="宋体" w:eastAsia="宋体" w:cs="宋体"/>
                <w:spacing w:val="2"/>
                <w:sz w:val="20"/>
                <w:szCs w:val="20"/>
              </w:rPr>
              <w:t>河道交汇处；</w:t>
            </w:r>
            <w:r>
              <w:rPr>
                <w:rFonts w:ascii="Times New Roman" w:hAnsi="Times New Roman" w:eastAsia="Times New Roman" w:cs="Times New Roman"/>
                <w:spacing w:val="2"/>
                <w:sz w:val="20"/>
                <w:szCs w:val="20"/>
              </w:rPr>
              <w:t>3.</w:t>
            </w:r>
            <w:r>
              <w:rPr>
                <w:rFonts w:ascii="Times New Roman" w:hAnsi="Times New Roman" w:eastAsia="Times New Roman" w:cs="Times New Roman"/>
                <w:spacing w:val="-5"/>
                <w:sz w:val="20"/>
                <w:szCs w:val="20"/>
              </w:rPr>
              <w:t xml:space="preserve"> </w:t>
            </w:r>
            <w:r>
              <w:rPr>
                <w:rFonts w:ascii="宋体" w:hAnsi="宋体" w:eastAsia="宋体" w:cs="宋体"/>
                <w:spacing w:val="2"/>
                <w:sz w:val="20"/>
                <w:szCs w:val="20"/>
              </w:rPr>
              <w:t>比降</w:t>
            </w:r>
          </w:p>
          <w:p w14:paraId="1FD57908">
            <w:pPr>
              <w:spacing w:before="24" w:line="228" w:lineRule="auto"/>
              <w:ind w:left="113"/>
              <w:rPr>
                <w:rFonts w:ascii="宋体" w:hAnsi="宋体" w:eastAsia="宋体" w:cs="宋体"/>
                <w:sz w:val="20"/>
                <w:szCs w:val="20"/>
              </w:rPr>
            </w:pPr>
            <w:r>
              <w:rPr>
                <w:rFonts w:ascii="宋体" w:hAnsi="宋体" w:eastAsia="宋体" w:cs="宋体"/>
                <w:spacing w:val="4"/>
                <w:sz w:val="20"/>
                <w:szCs w:val="20"/>
              </w:rPr>
              <w:t>变缓处；</w:t>
            </w:r>
            <w:r>
              <w:rPr>
                <w:rFonts w:ascii="Times New Roman" w:hAnsi="Times New Roman" w:eastAsia="Times New Roman" w:cs="Times New Roman"/>
                <w:spacing w:val="4"/>
                <w:sz w:val="20"/>
                <w:szCs w:val="20"/>
              </w:rPr>
              <w:t>4.</w:t>
            </w:r>
            <w:r>
              <w:rPr>
                <w:rFonts w:ascii="宋体" w:hAnsi="宋体" w:eastAsia="宋体" w:cs="宋体"/>
                <w:spacing w:val="4"/>
                <w:sz w:val="20"/>
                <w:szCs w:val="20"/>
              </w:rPr>
              <w:t>河道展宽处；</w:t>
            </w:r>
            <w:r>
              <w:rPr>
                <w:rFonts w:ascii="Times New Roman" w:hAnsi="Times New Roman" w:eastAsia="Times New Roman" w:cs="Times New Roman"/>
                <w:spacing w:val="4"/>
                <w:sz w:val="20"/>
                <w:szCs w:val="20"/>
              </w:rPr>
              <w:t>5.</w:t>
            </w:r>
            <w:r>
              <w:rPr>
                <w:rFonts w:ascii="宋体" w:hAnsi="宋体" w:eastAsia="宋体" w:cs="宋体"/>
                <w:spacing w:val="4"/>
                <w:sz w:val="20"/>
                <w:szCs w:val="20"/>
              </w:rPr>
              <w:t>河道束窄处；</w:t>
            </w:r>
            <w:r>
              <w:rPr>
                <w:rFonts w:ascii="Times New Roman" w:hAnsi="Times New Roman" w:eastAsia="Times New Roman" w:cs="Times New Roman"/>
                <w:spacing w:val="4"/>
                <w:sz w:val="20"/>
                <w:szCs w:val="20"/>
              </w:rPr>
              <w:t>6.</w:t>
            </w:r>
            <w:r>
              <w:rPr>
                <w:rFonts w:ascii="宋体" w:hAnsi="宋体" w:eastAsia="宋体" w:cs="宋体"/>
                <w:spacing w:val="4"/>
                <w:sz w:val="20"/>
                <w:szCs w:val="20"/>
              </w:rPr>
              <w:t>河道弯</w:t>
            </w:r>
          </w:p>
          <w:p w14:paraId="61B0733B">
            <w:pPr>
              <w:spacing w:before="26" w:line="218" w:lineRule="auto"/>
              <w:ind w:left="2112"/>
              <w:rPr>
                <w:rFonts w:ascii="宋体" w:hAnsi="宋体" w:eastAsia="宋体" w:cs="宋体"/>
                <w:sz w:val="20"/>
                <w:szCs w:val="20"/>
              </w:rPr>
            </w:pPr>
            <w:r>
              <w:rPr>
                <w:rFonts w:ascii="宋体" w:hAnsi="宋体" w:eastAsia="宋体" w:cs="宋体"/>
                <w:spacing w:val="-8"/>
                <w:sz w:val="20"/>
                <w:szCs w:val="20"/>
              </w:rPr>
              <w:t>曲处</w:t>
            </w:r>
          </w:p>
        </w:tc>
      </w:tr>
    </w:tbl>
    <w:p w14:paraId="36D47DA8">
      <w:pPr>
        <w:rPr>
          <w:rFonts w:ascii="Arial"/>
          <w:sz w:val="21"/>
        </w:rPr>
      </w:pPr>
    </w:p>
    <w:p w14:paraId="7167A9C6">
      <w:pPr>
        <w:rPr>
          <w:rFonts w:ascii="Arial" w:hAnsi="Arial" w:eastAsia="Arial" w:cs="Arial"/>
          <w:sz w:val="21"/>
          <w:szCs w:val="21"/>
        </w:rPr>
        <w:sectPr>
          <w:headerReference r:id="rId56" w:type="default"/>
          <w:footerReference r:id="rId57" w:type="default"/>
          <w:pgSz w:w="11906" w:h="16839"/>
          <w:pgMar w:top="1180" w:right="1474" w:bottom="1257" w:left="1474" w:header="850" w:footer="1097" w:gutter="0"/>
          <w:cols w:space="720" w:num="1"/>
        </w:sectPr>
      </w:pPr>
    </w:p>
    <w:p w14:paraId="7FA916F8">
      <w:pPr>
        <w:spacing w:line="351" w:lineRule="auto"/>
        <w:rPr>
          <w:rFonts w:ascii="Arial"/>
          <w:sz w:val="21"/>
        </w:rPr>
      </w:pPr>
    </w:p>
    <w:p w14:paraId="2B7708DC">
      <w:pPr>
        <w:pStyle w:val="4"/>
        <w:spacing w:before="78" w:line="219" w:lineRule="auto"/>
        <w:ind w:left="602"/>
      </w:pPr>
      <w:r>
        <w:rPr>
          <w:rFonts w:ascii="Times New Roman" w:hAnsi="Times New Roman" w:eastAsia="Times New Roman" w:cs="Times New Roman"/>
          <w:spacing w:val="-2"/>
        </w:rPr>
        <w:t>3.</w:t>
      </w:r>
      <w:r>
        <w:rPr>
          <w:spacing w:val="-2"/>
        </w:rPr>
        <w:t>风险等级划分</w:t>
      </w:r>
    </w:p>
    <w:p w14:paraId="5518FBAE">
      <w:pPr>
        <w:pStyle w:val="4"/>
        <w:spacing w:before="293" w:line="449" w:lineRule="auto"/>
        <w:ind w:left="134" w:right="114" w:firstLine="466"/>
      </w:pPr>
      <w:r>
        <w:rPr>
          <w:spacing w:val="2"/>
        </w:rPr>
        <w:t>根据各防灾对象危险区风险赋分结果，将危险区分为极高风险、高风险、中风</w:t>
      </w:r>
      <w:r>
        <w:rPr>
          <w:spacing w:val="-3"/>
        </w:rPr>
        <w:t>险和低风险四级。</w:t>
      </w:r>
    </w:p>
    <w:p w14:paraId="59AD6E3E">
      <w:pPr>
        <w:pStyle w:val="4"/>
        <w:spacing w:before="7" w:line="228" w:lineRule="auto"/>
        <w:ind w:left="3239"/>
        <w:rPr>
          <w:sz w:val="20"/>
          <w:szCs w:val="20"/>
        </w:rPr>
      </w:pPr>
      <w:r>
        <w:rPr>
          <w:b/>
          <w:bCs/>
          <w:spacing w:val="6"/>
          <w:sz w:val="20"/>
          <w:szCs w:val="20"/>
        </w:rPr>
        <w:t>表</w:t>
      </w:r>
      <w:r>
        <w:rPr>
          <w:spacing w:val="-45"/>
          <w:sz w:val="20"/>
          <w:szCs w:val="20"/>
        </w:rPr>
        <w:t xml:space="preserve"> </w:t>
      </w:r>
      <w:r>
        <w:rPr>
          <w:rFonts w:ascii="Times New Roman" w:hAnsi="Times New Roman" w:eastAsia="Times New Roman" w:cs="Times New Roman"/>
          <w:b/>
          <w:bCs/>
          <w:spacing w:val="6"/>
          <w:sz w:val="20"/>
          <w:szCs w:val="20"/>
        </w:rPr>
        <w:t xml:space="preserve">3.2-4  </w:t>
      </w:r>
      <w:r>
        <w:rPr>
          <w:b/>
          <w:bCs/>
          <w:spacing w:val="6"/>
          <w:sz w:val="20"/>
          <w:szCs w:val="20"/>
        </w:rPr>
        <w:t>危险区风险等级判定表</w:t>
      </w:r>
    </w:p>
    <w:p w14:paraId="2AE3BA17">
      <w:pPr>
        <w:spacing w:line="149" w:lineRule="exact"/>
      </w:pPr>
    </w:p>
    <w:tbl>
      <w:tblPr>
        <w:tblStyle w:val="15"/>
        <w:tblW w:w="89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476"/>
        <w:gridCol w:w="4476"/>
      </w:tblGrid>
      <w:tr w14:paraId="3750F9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4476" w:type="dxa"/>
            <w:noWrap w:val="0"/>
            <w:vAlign w:val="top"/>
          </w:tcPr>
          <w:p w14:paraId="69BF5B4F">
            <w:pPr>
              <w:spacing w:before="189" w:line="228" w:lineRule="auto"/>
              <w:ind w:left="1824"/>
              <w:rPr>
                <w:rFonts w:ascii="宋体" w:hAnsi="宋体" w:eastAsia="宋体" w:cs="宋体"/>
                <w:sz w:val="20"/>
                <w:szCs w:val="20"/>
              </w:rPr>
            </w:pPr>
            <w:r>
              <w:rPr>
                <w:rFonts w:ascii="宋体" w:hAnsi="宋体" w:eastAsia="宋体" w:cs="宋体"/>
                <w:spacing w:val="7"/>
                <w:sz w:val="20"/>
                <w:szCs w:val="20"/>
              </w:rPr>
              <w:t>风险等级</w:t>
            </w:r>
          </w:p>
        </w:tc>
        <w:tc>
          <w:tcPr>
            <w:tcW w:w="4476" w:type="dxa"/>
            <w:noWrap w:val="0"/>
            <w:vAlign w:val="top"/>
          </w:tcPr>
          <w:p w14:paraId="638C91EB">
            <w:pPr>
              <w:spacing w:before="189" w:line="228" w:lineRule="auto"/>
              <w:ind w:left="1612"/>
              <w:rPr>
                <w:rFonts w:ascii="宋体" w:hAnsi="宋体" w:eastAsia="宋体" w:cs="宋体"/>
                <w:sz w:val="20"/>
                <w:szCs w:val="20"/>
              </w:rPr>
            </w:pPr>
            <w:r>
              <w:rPr>
                <w:rFonts w:ascii="宋体" w:hAnsi="宋体" w:eastAsia="宋体" w:cs="宋体"/>
                <w:spacing w:val="8"/>
                <w:sz w:val="20"/>
                <w:szCs w:val="20"/>
              </w:rPr>
              <w:t>对应分数范围</w:t>
            </w:r>
          </w:p>
        </w:tc>
      </w:tr>
      <w:tr w14:paraId="5CEB37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4476" w:type="dxa"/>
            <w:noWrap w:val="0"/>
            <w:vAlign w:val="top"/>
          </w:tcPr>
          <w:p w14:paraId="449F4A83">
            <w:pPr>
              <w:spacing w:before="184" w:line="228" w:lineRule="auto"/>
              <w:ind w:left="1476"/>
              <w:rPr>
                <w:rFonts w:ascii="宋体" w:hAnsi="宋体" w:eastAsia="宋体" w:cs="宋体"/>
                <w:sz w:val="20"/>
                <w:szCs w:val="20"/>
              </w:rPr>
            </w:pPr>
            <w:r>
              <w:rPr>
                <w:rFonts w:ascii="宋体" w:hAnsi="宋体" w:eastAsia="宋体" w:cs="宋体"/>
                <w:spacing w:val="4"/>
                <w:sz w:val="20"/>
                <w:szCs w:val="20"/>
              </w:rPr>
              <w:t>极高风险</w:t>
            </w:r>
            <w:r>
              <w:rPr>
                <w:rFonts w:ascii="宋体" w:hAnsi="宋体" w:eastAsia="宋体" w:cs="宋体"/>
                <w:spacing w:val="20"/>
                <w:sz w:val="20"/>
                <w:szCs w:val="20"/>
              </w:rPr>
              <w:t xml:space="preserve"> </w:t>
            </w:r>
            <w:r>
              <w:rPr>
                <w:rFonts w:ascii="宋体" w:hAnsi="宋体" w:eastAsia="宋体" w:cs="宋体"/>
                <w:spacing w:val="4"/>
                <w:sz w:val="20"/>
                <w:szCs w:val="20"/>
              </w:rPr>
              <w:t>(</w:t>
            </w:r>
            <w:r>
              <w:rPr>
                <w:rFonts w:ascii="Times New Roman" w:hAnsi="Times New Roman" w:eastAsia="Times New Roman" w:cs="Times New Roman"/>
                <w:spacing w:val="4"/>
                <w:sz w:val="20"/>
                <w:szCs w:val="20"/>
              </w:rPr>
              <w:t>Ⅰ</w:t>
            </w:r>
            <w:r>
              <w:rPr>
                <w:rFonts w:ascii="宋体" w:hAnsi="宋体" w:eastAsia="宋体" w:cs="宋体"/>
                <w:spacing w:val="4"/>
                <w:sz w:val="20"/>
                <w:szCs w:val="20"/>
              </w:rPr>
              <w:t>级）</w:t>
            </w:r>
          </w:p>
        </w:tc>
        <w:tc>
          <w:tcPr>
            <w:tcW w:w="4476" w:type="dxa"/>
            <w:noWrap w:val="0"/>
            <w:vAlign w:val="top"/>
          </w:tcPr>
          <w:p w14:paraId="53A91F38">
            <w:pPr>
              <w:spacing w:before="221" w:line="195" w:lineRule="auto"/>
              <w:ind w:left="2075"/>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≥90</w:t>
            </w:r>
          </w:p>
        </w:tc>
      </w:tr>
      <w:tr w14:paraId="1CE708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5" w:hRule="atLeast"/>
        </w:trPr>
        <w:tc>
          <w:tcPr>
            <w:tcW w:w="4476" w:type="dxa"/>
            <w:noWrap w:val="0"/>
            <w:vAlign w:val="top"/>
          </w:tcPr>
          <w:p w14:paraId="02EA5F07">
            <w:pPr>
              <w:spacing w:before="186" w:line="228" w:lineRule="auto"/>
              <w:ind w:left="1551"/>
              <w:rPr>
                <w:rFonts w:ascii="宋体" w:hAnsi="宋体" w:eastAsia="宋体" w:cs="宋体"/>
                <w:sz w:val="20"/>
                <w:szCs w:val="20"/>
              </w:rPr>
            </w:pPr>
            <w:r>
              <w:rPr>
                <w:rFonts w:ascii="宋体" w:hAnsi="宋体" w:eastAsia="宋体" w:cs="宋体"/>
                <w:spacing w:val="3"/>
                <w:sz w:val="20"/>
                <w:szCs w:val="20"/>
              </w:rPr>
              <w:t>高风险</w:t>
            </w:r>
            <w:r>
              <w:rPr>
                <w:rFonts w:ascii="宋体" w:hAnsi="宋体" w:eastAsia="宋体" w:cs="宋体"/>
                <w:spacing w:val="20"/>
                <w:sz w:val="20"/>
                <w:szCs w:val="20"/>
              </w:rPr>
              <w:t xml:space="preserve"> </w:t>
            </w:r>
            <w:r>
              <w:rPr>
                <w:rFonts w:ascii="宋体" w:hAnsi="宋体" w:eastAsia="宋体" w:cs="宋体"/>
                <w:spacing w:val="3"/>
                <w:sz w:val="20"/>
                <w:szCs w:val="20"/>
              </w:rPr>
              <w:t>(</w:t>
            </w:r>
            <w:r>
              <w:rPr>
                <w:rFonts w:ascii="Times New Roman" w:hAnsi="Times New Roman" w:eastAsia="Times New Roman" w:cs="Times New Roman"/>
                <w:spacing w:val="3"/>
                <w:sz w:val="20"/>
                <w:szCs w:val="20"/>
              </w:rPr>
              <w:t>Ⅱ</w:t>
            </w:r>
            <w:r>
              <w:rPr>
                <w:rFonts w:ascii="宋体" w:hAnsi="宋体" w:eastAsia="宋体" w:cs="宋体"/>
                <w:spacing w:val="3"/>
                <w:sz w:val="20"/>
                <w:szCs w:val="20"/>
              </w:rPr>
              <w:t>级）</w:t>
            </w:r>
          </w:p>
        </w:tc>
        <w:tc>
          <w:tcPr>
            <w:tcW w:w="4476" w:type="dxa"/>
            <w:noWrap w:val="0"/>
            <w:vAlign w:val="top"/>
          </w:tcPr>
          <w:p w14:paraId="02E6180B">
            <w:pPr>
              <w:spacing w:before="186" w:line="232" w:lineRule="auto"/>
              <w:ind w:left="1780"/>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 xml:space="preserve">≥80 </w:t>
            </w:r>
            <w:r>
              <w:rPr>
                <w:rFonts w:ascii="宋体" w:hAnsi="宋体" w:eastAsia="宋体" w:cs="宋体"/>
                <w:spacing w:val="5"/>
                <w:sz w:val="20"/>
                <w:szCs w:val="20"/>
              </w:rPr>
              <w:t>且</w:t>
            </w:r>
            <w:r>
              <w:rPr>
                <w:rFonts w:ascii="Times New Roman" w:hAnsi="Times New Roman" w:eastAsia="Times New Roman" w:cs="Times New Roman"/>
                <w:spacing w:val="5"/>
                <w:sz w:val="20"/>
                <w:szCs w:val="20"/>
              </w:rPr>
              <w:t>&lt;90</w:t>
            </w:r>
          </w:p>
        </w:tc>
      </w:tr>
      <w:tr w14:paraId="0C34D8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4476" w:type="dxa"/>
            <w:noWrap w:val="0"/>
            <w:vAlign w:val="top"/>
          </w:tcPr>
          <w:p w14:paraId="5447626A">
            <w:pPr>
              <w:spacing w:before="187" w:line="228" w:lineRule="auto"/>
              <w:ind w:left="1534"/>
              <w:rPr>
                <w:rFonts w:ascii="宋体" w:hAnsi="宋体" w:eastAsia="宋体" w:cs="宋体"/>
                <w:sz w:val="20"/>
                <w:szCs w:val="20"/>
              </w:rPr>
            </w:pPr>
            <w:r>
              <w:rPr>
                <w:rFonts w:ascii="宋体" w:hAnsi="宋体" w:eastAsia="宋体" w:cs="宋体"/>
                <w:spacing w:val="1"/>
                <w:sz w:val="20"/>
                <w:szCs w:val="20"/>
              </w:rPr>
              <w:t>中风险</w:t>
            </w:r>
            <w:r>
              <w:rPr>
                <w:rFonts w:ascii="宋体" w:hAnsi="宋体" w:eastAsia="宋体" w:cs="宋体"/>
                <w:spacing w:val="20"/>
                <w:sz w:val="20"/>
                <w:szCs w:val="20"/>
              </w:rPr>
              <w:t xml:space="preserve"> </w:t>
            </w:r>
            <w:r>
              <w:rPr>
                <w:rFonts w:ascii="宋体" w:hAnsi="宋体" w:eastAsia="宋体" w:cs="宋体"/>
                <w:spacing w:val="1"/>
                <w:sz w:val="20"/>
                <w:szCs w:val="20"/>
              </w:rPr>
              <w:t>(</w:t>
            </w:r>
            <w:r>
              <w:rPr>
                <w:rFonts w:ascii="Times New Roman" w:hAnsi="Times New Roman" w:eastAsia="Times New Roman" w:cs="Times New Roman"/>
                <w:spacing w:val="1"/>
                <w:sz w:val="20"/>
                <w:szCs w:val="20"/>
              </w:rPr>
              <w:t>Ⅲ</w:t>
            </w:r>
            <w:r>
              <w:rPr>
                <w:rFonts w:ascii="宋体" w:hAnsi="宋体" w:eastAsia="宋体" w:cs="宋体"/>
                <w:spacing w:val="1"/>
                <w:sz w:val="20"/>
                <w:szCs w:val="20"/>
              </w:rPr>
              <w:t>级）</w:t>
            </w:r>
          </w:p>
        </w:tc>
        <w:tc>
          <w:tcPr>
            <w:tcW w:w="4476" w:type="dxa"/>
            <w:noWrap w:val="0"/>
            <w:vAlign w:val="top"/>
          </w:tcPr>
          <w:p w14:paraId="63A0DF92">
            <w:pPr>
              <w:spacing w:before="186" w:line="232" w:lineRule="auto"/>
              <w:ind w:left="1780"/>
              <w:rPr>
                <w:rFonts w:ascii="Times New Roman" w:hAnsi="Times New Roman" w:eastAsia="Times New Roman" w:cs="Times New Roman"/>
                <w:sz w:val="20"/>
                <w:szCs w:val="20"/>
              </w:rPr>
            </w:pPr>
            <w:r>
              <w:rPr>
                <w:rFonts w:ascii="Times New Roman" w:hAnsi="Times New Roman" w:eastAsia="Times New Roman" w:cs="Times New Roman"/>
                <w:spacing w:val="5"/>
                <w:sz w:val="20"/>
                <w:szCs w:val="20"/>
              </w:rPr>
              <w:t xml:space="preserve">≥60 </w:t>
            </w:r>
            <w:r>
              <w:rPr>
                <w:rFonts w:ascii="宋体" w:hAnsi="宋体" w:eastAsia="宋体" w:cs="宋体"/>
                <w:spacing w:val="5"/>
                <w:sz w:val="20"/>
                <w:szCs w:val="20"/>
              </w:rPr>
              <w:t>且</w:t>
            </w:r>
            <w:r>
              <w:rPr>
                <w:rFonts w:ascii="Times New Roman" w:hAnsi="Times New Roman" w:eastAsia="Times New Roman" w:cs="Times New Roman"/>
                <w:spacing w:val="5"/>
                <w:sz w:val="20"/>
                <w:szCs w:val="20"/>
              </w:rPr>
              <w:t>&lt;80</w:t>
            </w:r>
          </w:p>
        </w:tc>
      </w:tr>
      <w:tr w14:paraId="31E555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4476" w:type="dxa"/>
            <w:noWrap w:val="0"/>
            <w:vAlign w:val="top"/>
          </w:tcPr>
          <w:p w14:paraId="0C62844A">
            <w:pPr>
              <w:spacing w:before="188" w:line="228" w:lineRule="auto"/>
              <w:ind w:left="1504"/>
              <w:rPr>
                <w:rFonts w:ascii="宋体" w:hAnsi="宋体" w:eastAsia="宋体" w:cs="宋体"/>
                <w:sz w:val="20"/>
                <w:szCs w:val="20"/>
              </w:rPr>
            </w:pPr>
            <w:r>
              <w:rPr>
                <w:rFonts w:ascii="宋体" w:hAnsi="宋体" w:eastAsia="宋体" w:cs="宋体"/>
                <w:spacing w:val="4"/>
                <w:sz w:val="20"/>
                <w:szCs w:val="20"/>
              </w:rPr>
              <w:t>低风险</w:t>
            </w:r>
            <w:r>
              <w:rPr>
                <w:rFonts w:ascii="宋体" w:hAnsi="宋体" w:eastAsia="宋体" w:cs="宋体"/>
                <w:spacing w:val="20"/>
                <w:sz w:val="20"/>
                <w:szCs w:val="20"/>
              </w:rPr>
              <w:t xml:space="preserve"> </w:t>
            </w:r>
            <w:r>
              <w:rPr>
                <w:rFonts w:ascii="宋体" w:hAnsi="宋体" w:eastAsia="宋体" w:cs="宋体"/>
                <w:spacing w:val="4"/>
                <w:sz w:val="20"/>
                <w:szCs w:val="20"/>
              </w:rPr>
              <w:t>(</w:t>
            </w:r>
            <w:r>
              <w:rPr>
                <w:rFonts w:ascii="Times New Roman" w:hAnsi="Times New Roman" w:eastAsia="Times New Roman" w:cs="Times New Roman"/>
                <w:spacing w:val="4"/>
                <w:sz w:val="20"/>
                <w:szCs w:val="20"/>
              </w:rPr>
              <w:t>Ⅳ</w:t>
            </w:r>
            <w:r>
              <w:rPr>
                <w:rFonts w:ascii="宋体" w:hAnsi="宋体" w:eastAsia="宋体" w:cs="宋体"/>
                <w:spacing w:val="4"/>
                <w:sz w:val="20"/>
                <w:szCs w:val="20"/>
              </w:rPr>
              <w:t>级）</w:t>
            </w:r>
          </w:p>
        </w:tc>
        <w:tc>
          <w:tcPr>
            <w:tcW w:w="4476" w:type="dxa"/>
            <w:noWrap w:val="0"/>
            <w:vAlign w:val="top"/>
          </w:tcPr>
          <w:p w14:paraId="3B4E5CB8">
            <w:pPr>
              <w:spacing w:before="224" w:line="195" w:lineRule="auto"/>
              <w:ind w:left="2074"/>
              <w:rPr>
                <w:rFonts w:ascii="Times New Roman" w:hAnsi="Times New Roman" w:eastAsia="Times New Roman" w:cs="Times New Roman"/>
                <w:sz w:val="20"/>
                <w:szCs w:val="20"/>
              </w:rPr>
            </w:pPr>
            <w:r>
              <w:rPr>
                <w:rFonts w:ascii="Times New Roman" w:hAnsi="Times New Roman" w:eastAsia="Times New Roman" w:cs="Times New Roman"/>
                <w:spacing w:val="3"/>
                <w:sz w:val="20"/>
                <w:szCs w:val="20"/>
              </w:rPr>
              <w:t>&lt;60</w:t>
            </w:r>
          </w:p>
        </w:tc>
      </w:tr>
    </w:tbl>
    <w:p w14:paraId="11FC7F2C">
      <w:pPr>
        <w:pStyle w:val="4"/>
        <w:spacing w:before="169" w:line="220" w:lineRule="auto"/>
        <w:ind w:left="624"/>
      </w:pPr>
      <w:r>
        <w:rPr>
          <w:spacing w:val="-4"/>
        </w:rPr>
        <w:t>四、确定危险区范围</w:t>
      </w:r>
    </w:p>
    <w:p w14:paraId="1CA426CE">
      <w:pPr>
        <w:pStyle w:val="4"/>
        <w:spacing w:before="294" w:line="447" w:lineRule="auto"/>
        <w:ind w:left="121" w:right="114" w:firstLine="507"/>
      </w:pPr>
      <w:r>
        <w:rPr>
          <w:spacing w:val="2"/>
        </w:rPr>
        <w:t>以山洪灾害调查评价成果与小流域风险隐患</w:t>
      </w:r>
      <w:r>
        <w:rPr>
          <w:spacing w:val="1"/>
        </w:rPr>
        <w:t>要素调查评价结论为双重核心依据</w:t>
      </w:r>
      <w:r>
        <w:rPr>
          <w:spacing w:val="-2"/>
        </w:rPr>
        <w:t>确定危险区。</w:t>
      </w:r>
    </w:p>
    <w:p w14:paraId="71A9011F">
      <w:pPr>
        <w:pStyle w:val="4"/>
        <w:spacing w:before="2" w:line="446" w:lineRule="auto"/>
        <w:ind w:left="122" w:right="31" w:firstLine="490"/>
      </w:pPr>
      <w:r>
        <w:rPr>
          <w:spacing w:val="-9"/>
        </w:rPr>
        <w:t>（</w:t>
      </w:r>
      <w:r>
        <w:rPr>
          <w:rFonts w:ascii="Times New Roman" w:hAnsi="Times New Roman" w:eastAsia="Times New Roman" w:cs="Times New Roman"/>
          <w:spacing w:val="-9"/>
        </w:rPr>
        <w:t>1</w:t>
      </w:r>
      <w:r>
        <w:rPr>
          <w:spacing w:val="-9"/>
        </w:rPr>
        <w:t>）汇总山洪灾害调查评价形成的成灾水位、典型频率洪水流量、高精度</w:t>
      </w:r>
      <w:r>
        <w:rPr>
          <w:spacing w:val="-49"/>
        </w:rPr>
        <w:t xml:space="preserve"> </w:t>
      </w:r>
      <w:r>
        <w:rPr>
          <w:rFonts w:ascii="Times New Roman" w:hAnsi="Times New Roman" w:eastAsia="Times New Roman" w:cs="Times New Roman"/>
          <w:spacing w:val="-9"/>
        </w:rPr>
        <w:t>DEM</w:t>
      </w:r>
      <w:r>
        <w:rPr>
          <w:spacing w:val="-9"/>
        </w:rPr>
        <w:t>、</w:t>
      </w:r>
      <w:r>
        <w:rPr>
          <w:spacing w:val="-1"/>
        </w:rPr>
        <w:t>沿岸承灾体高程、典型频率下洪水淹没范围等核心数据；</w:t>
      </w:r>
    </w:p>
    <w:p w14:paraId="44B09065">
      <w:pPr>
        <w:pStyle w:val="4"/>
        <w:spacing w:before="2" w:line="446" w:lineRule="auto"/>
        <w:ind w:left="124" w:right="111" w:firstLine="488"/>
      </w:pPr>
      <w:r>
        <w:rPr>
          <w:spacing w:val="-1"/>
        </w:rPr>
        <w:t>（</w:t>
      </w:r>
      <w:r>
        <w:rPr>
          <w:rFonts w:ascii="Times New Roman" w:hAnsi="Times New Roman" w:eastAsia="Times New Roman" w:cs="Times New Roman"/>
          <w:spacing w:val="-1"/>
        </w:rPr>
        <w:t>2</w:t>
      </w:r>
      <w:r>
        <w:rPr>
          <w:spacing w:val="-1"/>
        </w:rPr>
        <w:t>）梳理小流域风险隐患要素调查成果，隐患</w:t>
      </w:r>
      <w:r>
        <w:rPr>
          <w:spacing w:val="-2"/>
        </w:rPr>
        <w:t>点的位置坐标、规模体量、稳定</w:t>
      </w:r>
      <w:r>
        <w:rPr>
          <w:spacing w:val="-1"/>
        </w:rPr>
        <w:t>性等级、致灾机理及独立影响等关键信息；</w:t>
      </w:r>
    </w:p>
    <w:p w14:paraId="66989A92">
      <w:pPr>
        <w:pStyle w:val="4"/>
        <w:spacing w:before="1" w:line="447" w:lineRule="auto"/>
        <w:ind w:left="121" w:right="50" w:firstLine="491"/>
      </w:pPr>
      <w:r>
        <w:rPr>
          <w:spacing w:val="-6"/>
        </w:rPr>
        <w:t>（</w:t>
      </w:r>
      <w:r>
        <w:rPr>
          <w:rFonts w:ascii="Times New Roman" w:hAnsi="Times New Roman" w:eastAsia="Times New Roman" w:cs="Times New Roman"/>
          <w:spacing w:val="-6"/>
        </w:rPr>
        <w:t>3</w:t>
      </w:r>
      <w:r>
        <w:rPr>
          <w:spacing w:val="-6"/>
        </w:rPr>
        <w:t>）叠加修正与耦合分析：将洪水淹没范围与隐患要素</w:t>
      </w:r>
      <w:r>
        <w:rPr>
          <w:spacing w:val="-7"/>
        </w:rPr>
        <w:t>影响范围进行空间叠加，</w:t>
      </w:r>
      <w:r>
        <w:rPr>
          <w:spacing w:val="2"/>
        </w:rPr>
        <w:t>重点核查重叠区域（如隐患点位于洪水淹没区内时，需考虑滑坡堵河导致的洪水壅高放大效应，修正成灾水位与淹没边界；洪水可能触发隐患点失稳时，需扩展隐患影响范围至洪水演进路径</w:t>
      </w:r>
      <w:r>
        <w:rPr>
          <w:spacing w:val="9"/>
        </w:rPr>
        <w:t>），</w:t>
      </w:r>
      <w:r>
        <w:rPr>
          <w:spacing w:val="2"/>
        </w:rPr>
        <w:t>最终划定兼具全面性与精准性的危险</w:t>
      </w:r>
      <w:r>
        <w:rPr>
          <w:spacing w:val="1"/>
        </w:rPr>
        <w:t>区范围，既涵盖</w:t>
      </w:r>
      <w:r>
        <w:rPr>
          <w:spacing w:val="3"/>
        </w:rPr>
        <w:t>不同频率洪水的淹没区域，也包含风险隐患要素独立或叠加引发灾害的影响区域，</w:t>
      </w:r>
      <w:r>
        <w:rPr>
          <w:spacing w:val="-1"/>
        </w:rPr>
        <w:t>同步明确重要危险区、一般危险区的分级边界。</w:t>
      </w:r>
    </w:p>
    <w:p w14:paraId="3B5CF00F">
      <w:pPr>
        <w:pStyle w:val="4"/>
        <w:spacing w:before="189" w:line="220" w:lineRule="auto"/>
        <w:ind w:left="116"/>
        <w:outlineLvl w:val="4"/>
      </w:pPr>
      <w:r>
        <w:rPr>
          <w:rFonts w:ascii="Times New Roman" w:hAnsi="Times New Roman" w:eastAsia="Times New Roman" w:cs="Times New Roman"/>
          <w:b/>
          <w:bCs/>
          <w:spacing w:val="-2"/>
        </w:rPr>
        <w:t>3.2.2.2.4</w:t>
      </w:r>
      <w:r>
        <w:rPr>
          <w:rFonts w:ascii="Times New Roman" w:hAnsi="Times New Roman" w:eastAsia="Times New Roman" w:cs="Times New Roman"/>
          <w:b/>
          <w:bCs/>
          <w:spacing w:val="16"/>
        </w:rPr>
        <w:t xml:space="preserve"> </w:t>
      </w:r>
      <w:r>
        <w:rPr>
          <w:b/>
          <w:bCs/>
          <w:spacing w:val="-2"/>
        </w:rPr>
        <w:t>复核更新预警指标</w:t>
      </w:r>
    </w:p>
    <w:p w14:paraId="126FAF03">
      <w:pPr>
        <w:spacing w:line="220" w:lineRule="auto"/>
        <w:sectPr>
          <w:footerReference r:id="rId58" w:type="default"/>
          <w:pgSz w:w="11906" w:h="16839"/>
          <w:pgMar w:top="1180" w:right="1474" w:bottom="1259" w:left="1474" w:header="850" w:footer="1097" w:gutter="0"/>
          <w:cols w:space="720" w:num="1"/>
        </w:sectPr>
      </w:pPr>
    </w:p>
    <w:p w14:paraId="4D8A76FE">
      <w:pPr>
        <w:spacing w:line="351" w:lineRule="auto"/>
        <w:rPr>
          <w:rFonts w:ascii="Arial"/>
          <w:sz w:val="21"/>
        </w:rPr>
      </w:pPr>
    </w:p>
    <w:p w14:paraId="6C6957A2">
      <w:pPr>
        <w:pStyle w:val="4"/>
        <w:spacing w:before="78" w:line="447" w:lineRule="auto"/>
        <w:ind w:left="9" w:right="64" w:firstLine="479"/>
        <w:jc w:val="both"/>
      </w:pPr>
      <w:r>
        <w:rPr>
          <w:spacing w:val="2"/>
        </w:rPr>
        <w:t>基于调查评价成果，重点更新沿河村落、城集镇等重点防灾对象的预警指标，充分考虑下垫面条件变化、防洪能力提升、灾害点位变化等最新信息，提升指标设定的空间分辨率和区域差异化水平。通过持续评估、调整，逐步构建一套可持续优</w:t>
      </w:r>
      <w:r>
        <w:rPr>
          <w:spacing w:val="-1"/>
        </w:rPr>
        <w:t>化、区域差异化和响应敏感性强的动态预警指标体系。</w:t>
      </w:r>
    </w:p>
    <w:p w14:paraId="4C61A25E">
      <w:pPr>
        <w:pStyle w:val="4"/>
        <w:spacing w:before="168" w:line="221" w:lineRule="auto"/>
        <w:ind w:left="3"/>
        <w:outlineLvl w:val="3"/>
        <w:rPr>
          <w:sz w:val="28"/>
          <w:szCs w:val="28"/>
        </w:rPr>
      </w:pPr>
      <w:r>
        <w:rPr>
          <w:rFonts w:ascii="Times New Roman" w:hAnsi="Times New Roman" w:eastAsia="Times New Roman" w:cs="Times New Roman"/>
          <w:b/>
          <w:bCs/>
          <w:spacing w:val="-2"/>
          <w:sz w:val="28"/>
          <w:szCs w:val="28"/>
        </w:rPr>
        <w:t xml:space="preserve">3.2.2.3 </w:t>
      </w:r>
      <w:r>
        <w:rPr>
          <w:b/>
          <w:bCs/>
          <w:spacing w:val="-2"/>
          <w:sz w:val="28"/>
          <w:szCs w:val="28"/>
        </w:rPr>
        <w:t>危险区更新</w:t>
      </w:r>
    </w:p>
    <w:p w14:paraId="62D61ACD">
      <w:pPr>
        <w:spacing w:line="382" w:lineRule="auto"/>
        <w:rPr>
          <w:rFonts w:ascii="Arial"/>
          <w:sz w:val="21"/>
        </w:rPr>
      </w:pPr>
    </w:p>
    <w:p w14:paraId="51951D2F">
      <w:pPr>
        <w:pStyle w:val="4"/>
        <w:spacing w:before="78" w:line="447" w:lineRule="auto"/>
        <w:ind w:left="7" w:firstLine="480"/>
      </w:pPr>
      <w:r>
        <w:rPr>
          <w:spacing w:val="2"/>
        </w:rPr>
        <w:t>基于复核更新后的山洪灾害防御基础数据，结合近年灾害情况、移民搬迁、行</w:t>
      </w:r>
      <w:r>
        <w:rPr>
          <w:spacing w:val="3"/>
        </w:rPr>
        <w:t>政区划调整以及重点隐患排查与影响分析成果等，复核并更新危险区名录、范围、</w:t>
      </w:r>
      <w:r>
        <w:rPr>
          <w:spacing w:val="2"/>
        </w:rPr>
        <w:t>户数人口、关联测站等信息，优化转移路线和安置点；以小流域为单元，评估危险</w:t>
      </w:r>
      <w:r>
        <w:rPr>
          <w:spacing w:val="-3"/>
        </w:rPr>
        <w:t>区现状防洪能力，复核更新临界雨量、临界水位、临界流量等，综合确定预警指标，</w:t>
      </w:r>
      <w:r>
        <w:rPr>
          <w:spacing w:val="2"/>
        </w:rPr>
        <w:t>支撑山洪灾害动态预警。分析不同频率洪水淹没范围，集成危险区各类要素，包括户数人口、责任人、风险隐患、预警关联测站、预警指标及转移路线和安置点等信</w:t>
      </w:r>
      <w:r>
        <w:rPr>
          <w:spacing w:val="-1"/>
        </w:rPr>
        <w:t>息，绘制危险区山洪灾害防御图，纳入山洪灾害防御预案。</w:t>
      </w:r>
    </w:p>
    <w:p w14:paraId="484D287F">
      <w:pPr>
        <w:pStyle w:val="4"/>
        <w:spacing w:before="188" w:line="219" w:lineRule="auto"/>
        <w:ind w:left="3"/>
        <w:outlineLvl w:val="4"/>
      </w:pPr>
      <w:r>
        <w:rPr>
          <w:rFonts w:ascii="Times New Roman" w:hAnsi="Times New Roman" w:eastAsia="Times New Roman" w:cs="Times New Roman"/>
          <w:b/>
          <w:bCs/>
          <w:spacing w:val="-1"/>
        </w:rPr>
        <w:t xml:space="preserve">3.2.2.3.1 </w:t>
      </w:r>
      <w:r>
        <w:rPr>
          <w:b/>
          <w:bCs/>
          <w:spacing w:val="-1"/>
        </w:rPr>
        <w:t>集成危险区要素</w:t>
      </w:r>
    </w:p>
    <w:p w14:paraId="26615763">
      <w:pPr>
        <w:spacing w:line="406" w:lineRule="auto"/>
        <w:rPr>
          <w:rFonts w:ascii="Arial"/>
          <w:sz w:val="21"/>
        </w:rPr>
      </w:pPr>
    </w:p>
    <w:p w14:paraId="1317B836">
      <w:pPr>
        <w:pStyle w:val="4"/>
        <w:spacing w:before="78" w:line="447" w:lineRule="auto"/>
        <w:ind w:left="8" w:right="64" w:firstLine="507"/>
        <w:jc w:val="both"/>
      </w:pPr>
      <w:r>
        <w:rPr>
          <w:spacing w:val="2"/>
        </w:rPr>
        <w:t>以小流域为基本单元，全面集成危险区要素</w:t>
      </w:r>
      <w:r>
        <w:rPr>
          <w:spacing w:val="1"/>
        </w:rPr>
        <w:t>，包括基础地理信息数据、水文水</w:t>
      </w:r>
      <w:r>
        <w:rPr>
          <w:spacing w:val="2"/>
        </w:rPr>
        <w:t>力数据、风险隐患、承灾体及防御能力数据等，并标准化各类要素数据，剔除异常</w:t>
      </w:r>
      <w:r>
        <w:rPr>
          <w:spacing w:val="-2"/>
        </w:rPr>
        <w:t>值并补充缺失信息。</w:t>
      </w:r>
    </w:p>
    <w:p w14:paraId="3054D298">
      <w:pPr>
        <w:pStyle w:val="4"/>
        <w:spacing w:before="1" w:line="446" w:lineRule="auto"/>
        <w:ind w:left="6" w:right="64" w:firstLine="481"/>
        <w:jc w:val="both"/>
      </w:pPr>
      <w:r>
        <w:rPr>
          <w:spacing w:val="2"/>
        </w:rPr>
        <w:t>集成整编内容有两类：第一类是满足国家数据审核汇集的需要，按照国家要求进行数据集成整编工作。第二类是满足全省山洪灾害防治管理的日常需要，对一些</w:t>
      </w:r>
      <w:r>
        <w:rPr>
          <w:spacing w:val="-1"/>
        </w:rPr>
        <w:t>关键指标进行提取整合。</w:t>
      </w:r>
    </w:p>
    <w:p w14:paraId="259357EB">
      <w:pPr>
        <w:pStyle w:val="4"/>
        <w:spacing w:line="219" w:lineRule="auto"/>
        <w:ind w:left="488"/>
      </w:pPr>
      <w:r>
        <w:rPr>
          <w:spacing w:val="-1"/>
        </w:rPr>
        <w:t>集成危险区要素内容主要如下：</w:t>
      </w:r>
    </w:p>
    <w:p w14:paraId="51731FE7">
      <w:pPr>
        <w:pStyle w:val="4"/>
        <w:spacing w:before="296" w:line="218" w:lineRule="auto"/>
        <w:ind w:left="500"/>
      </w:pPr>
      <w:r>
        <w:rPr>
          <w:spacing w:val="-1"/>
        </w:rPr>
        <w:t>（</w:t>
      </w:r>
      <w:r>
        <w:rPr>
          <w:rFonts w:ascii="Times New Roman" w:hAnsi="Times New Roman" w:eastAsia="Times New Roman" w:cs="Times New Roman"/>
          <w:spacing w:val="-1"/>
        </w:rPr>
        <w:t>1</w:t>
      </w:r>
      <w:r>
        <w:rPr>
          <w:spacing w:val="-1"/>
        </w:rPr>
        <w:t>）山洪灾害调查评价数据成果，包括但不限于：</w:t>
      </w:r>
    </w:p>
    <w:p w14:paraId="43BD6428">
      <w:pPr>
        <w:pStyle w:val="4"/>
        <w:spacing w:before="297" w:line="219" w:lineRule="auto"/>
        <w:jc w:val="right"/>
      </w:pPr>
      <w:r>
        <w:rPr>
          <w:spacing w:val="-3"/>
        </w:rPr>
        <w:t>政区基本情况；防治区基本情况成果；防汛责任人信息；危险区基本情况成果；</w:t>
      </w:r>
    </w:p>
    <w:p w14:paraId="01E03565">
      <w:pPr>
        <w:spacing w:line="219" w:lineRule="auto"/>
        <w:sectPr>
          <w:headerReference r:id="rId59" w:type="default"/>
          <w:footerReference r:id="rId60" w:type="default"/>
          <w:pgSz w:w="11906" w:h="16839"/>
          <w:pgMar w:top="1180" w:right="1524" w:bottom="1257" w:left="1587" w:header="850" w:footer="1097" w:gutter="0"/>
          <w:cols w:space="720" w:num="1"/>
        </w:sectPr>
      </w:pPr>
    </w:p>
    <w:p w14:paraId="51468904">
      <w:pPr>
        <w:spacing w:line="352" w:lineRule="auto"/>
        <w:rPr>
          <w:rFonts w:ascii="Arial"/>
          <w:sz w:val="21"/>
        </w:rPr>
      </w:pPr>
    </w:p>
    <w:p w14:paraId="47622CDA">
      <w:pPr>
        <w:pStyle w:val="4"/>
        <w:spacing w:before="78" w:line="446" w:lineRule="auto"/>
        <w:ind w:left="7" w:right="82" w:firstLine="1"/>
        <w:jc w:val="both"/>
      </w:pPr>
      <w:r>
        <w:rPr>
          <w:spacing w:val="2"/>
        </w:rPr>
        <w:t>转移路线及安置点；防治区内企事业单位成果；历史山洪灾害调查成果；重要沿河村落居民户成果；居民家庭财产分类成果；居民住房类型成果；不同频率下的洪水淹没范围；预警设施设备分布；历史山洪灾害事件；河道断面测量数据；分析评价</w:t>
      </w:r>
      <w:r>
        <w:rPr>
          <w:spacing w:val="-1"/>
        </w:rPr>
        <w:t>成果；预警指标等。</w:t>
      </w:r>
    </w:p>
    <w:p w14:paraId="4998A97A">
      <w:pPr>
        <w:pStyle w:val="4"/>
        <w:spacing w:before="1" w:line="217" w:lineRule="auto"/>
        <w:ind w:left="500"/>
      </w:pPr>
      <w:r>
        <w:rPr>
          <w:spacing w:val="-1"/>
        </w:rPr>
        <w:t>（</w:t>
      </w:r>
      <w:r>
        <w:rPr>
          <w:rFonts w:ascii="Times New Roman" w:hAnsi="Times New Roman" w:eastAsia="Times New Roman" w:cs="Times New Roman"/>
          <w:spacing w:val="-1"/>
        </w:rPr>
        <w:t>2</w:t>
      </w:r>
      <w:r>
        <w:rPr>
          <w:spacing w:val="-1"/>
        </w:rPr>
        <w:t>）山洪灾害补充城集镇调查评价数据成果，包括但不限于：</w:t>
      </w:r>
    </w:p>
    <w:p w14:paraId="2E51AC7E">
      <w:pPr>
        <w:pStyle w:val="4"/>
        <w:spacing w:before="297" w:line="448" w:lineRule="auto"/>
        <w:ind w:left="12" w:right="82" w:firstLine="479"/>
      </w:pPr>
      <w:r>
        <w:rPr>
          <w:spacing w:val="2"/>
        </w:rPr>
        <w:t>水库堤防等水利工程统计成果；塘坝、桥梁、路涵等涉水工程数据；涉水工程断面测量数据、涉水工程潜在风险隐患影响范围；沟滩占地、沟道急弯、束窄、低</w:t>
      </w:r>
      <w:r>
        <w:rPr>
          <w:spacing w:val="-1"/>
        </w:rPr>
        <w:t>洼地、泥石流、干流顶托、多支齐汇影响范围等。</w:t>
      </w:r>
    </w:p>
    <w:p w14:paraId="298B1282">
      <w:pPr>
        <w:pStyle w:val="4"/>
        <w:spacing w:before="187" w:line="219" w:lineRule="auto"/>
        <w:ind w:left="3"/>
        <w:outlineLvl w:val="4"/>
      </w:pPr>
      <w:r>
        <w:rPr>
          <w:rFonts w:ascii="Times New Roman" w:hAnsi="Times New Roman" w:eastAsia="Times New Roman" w:cs="Times New Roman"/>
          <w:b/>
          <w:bCs/>
          <w:spacing w:val="-1"/>
        </w:rPr>
        <w:t xml:space="preserve">3.2.2.3.2 </w:t>
      </w:r>
      <w:r>
        <w:rPr>
          <w:b/>
          <w:bCs/>
          <w:spacing w:val="-1"/>
        </w:rPr>
        <w:t>编制危险区清单</w:t>
      </w:r>
    </w:p>
    <w:p w14:paraId="40AC37EF">
      <w:pPr>
        <w:spacing w:line="416" w:lineRule="auto"/>
        <w:rPr>
          <w:rFonts w:ascii="Arial"/>
          <w:sz w:val="21"/>
        </w:rPr>
      </w:pPr>
    </w:p>
    <w:p w14:paraId="10526CB5">
      <w:pPr>
        <w:pStyle w:val="4"/>
        <w:spacing w:before="78" w:line="446" w:lineRule="auto"/>
        <w:ind w:left="6" w:firstLine="509"/>
        <w:jc w:val="both"/>
      </w:pPr>
      <w:r>
        <w:t>以全</w:t>
      </w:r>
      <w:r>
        <w:rPr>
          <w:rFonts w:hint="eastAsia"/>
          <w:lang w:eastAsia="zh-CN"/>
        </w:rPr>
        <w:t>市</w:t>
      </w:r>
      <w:r>
        <w:t>范围内</w:t>
      </w:r>
      <w:r>
        <w:rPr>
          <w:rFonts w:hint="eastAsia" w:ascii="Times New Roman" w:hAnsi="Times New Roman" w:eastAsia="宋体" w:cs="Times New Roman"/>
          <w:lang w:val="en-US" w:eastAsia="zh-CN"/>
        </w:rPr>
        <w:t>9</w:t>
      </w:r>
      <w:r>
        <w:rPr>
          <w:rFonts w:ascii="Times New Roman" w:hAnsi="Times New Roman" w:eastAsia="Times New Roman" w:cs="Times New Roman"/>
        </w:rPr>
        <w:t xml:space="preserve"> </w:t>
      </w:r>
      <w:r>
        <w:t>个小流域为单元，结合小流域基础数据单元复核更新</w:t>
      </w:r>
      <w:r>
        <w:rPr>
          <w:spacing w:val="-1"/>
        </w:rPr>
        <w:t>工作，结合危险区发生过灾害情况、移民搬迁和行政区划调整等因素，同步</w:t>
      </w:r>
      <w:r>
        <w:rPr>
          <w:spacing w:val="-2"/>
        </w:rPr>
        <w:t>集中开展危</w:t>
      </w:r>
      <w:r>
        <w:rPr>
          <w:spacing w:val="2"/>
        </w:rPr>
        <w:t>险区清单复核更新工作，内容包括：危险区范围、防御对象、现状防洪能力以及预警指标的调整优化，并动态调整、确认危险区风险等级，持续开展危险区清单动态</w:t>
      </w:r>
      <w:r>
        <w:rPr>
          <w:spacing w:val="-2"/>
        </w:rPr>
        <w:t>复核更新。按照《山洪灾害危险区动态管理清单编制指南》要求，将自然村、社区、</w:t>
      </w:r>
      <w:r>
        <w:rPr>
          <w:spacing w:val="2"/>
        </w:rPr>
        <w:t>学校、医院、养老院、农家乐、旅游景区、矿山、林场以及施工工地等各类重点场所全部纳入危险区动态管理范围，形成危险区名录清单，并对危险区名录清单内容进行持续、及时完善和更新，力求做到管理全面、信息准确、预警科学。同时，根据风险调查和隐患排查成果，对现有避险安置点的安全性进行评估，及时进行优化调整，确保避险安置点切实发挥应急避险作用。同时，依据各地实际情况，科学合理安排转移避险方案，分级分类明确责任，优化人员转移路线，并对避险安置点进</w:t>
      </w:r>
      <w:r>
        <w:rPr>
          <w:spacing w:val="-1"/>
        </w:rPr>
        <w:t>行升级改造，不断提升其防灾减灾能力和群众安全保障水平。</w:t>
      </w:r>
    </w:p>
    <w:p w14:paraId="46A8AA1A">
      <w:pPr>
        <w:pStyle w:val="4"/>
        <w:spacing w:line="219" w:lineRule="auto"/>
        <w:ind w:left="492"/>
      </w:pPr>
      <w:r>
        <w:rPr>
          <w:spacing w:val="-3"/>
        </w:rPr>
        <w:t>一、主要内容</w:t>
      </w:r>
    </w:p>
    <w:p w14:paraId="177E75EB">
      <w:pPr>
        <w:pStyle w:val="4"/>
        <w:spacing w:before="299" w:line="219" w:lineRule="auto"/>
        <w:ind w:left="491"/>
      </w:pPr>
      <w:r>
        <w:rPr>
          <w:spacing w:val="2"/>
        </w:rPr>
        <w:t>危险区清单包括危险区防御对象清单和危险区监测预警体系清单。危险区清单</w:t>
      </w:r>
    </w:p>
    <w:p w14:paraId="6958D6F0">
      <w:pPr>
        <w:spacing w:line="219" w:lineRule="auto"/>
        <w:sectPr>
          <w:headerReference r:id="rId61" w:type="default"/>
          <w:footerReference r:id="rId62" w:type="default"/>
          <w:pgSz w:w="11906" w:h="16839"/>
          <w:pgMar w:top="1180" w:right="1505" w:bottom="1259" w:left="1587" w:header="850" w:footer="1097" w:gutter="0"/>
          <w:cols w:space="720" w:num="1"/>
        </w:sectPr>
      </w:pPr>
    </w:p>
    <w:p w14:paraId="551FF6D5">
      <w:pPr>
        <w:spacing w:line="350" w:lineRule="auto"/>
        <w:rPr>
          <w:rFonts w:ascii="Arial"/>
          <w:sz w:val="21"/>
        </w:rPr>
      </w:pPr>
    </w:p>
    <w:p w14:paraId="123161FC">
      <w:pPr>
        <w:pStyle w:val="4"/>
        <w:spacing w:before="78" w:line="446" w:lineRule="auto"/>
        <w:ind w:left="47" w:right="82" w:hanging="35"/>
      </w:pPr>
      <w:r>
        <w:rPr>
          <w:spacing w:val="2"/>
        </w:rPr>
        <w:t>一般以行政村为单位、危险区为单元。危险区单元应与社会管理单元相对应，可为</w:t>
      </w:r>
      <w:r>
        <w:rPr>
          <w:spacing w:val="-1"/>
        </w:rPr>
        <w:t>自然村、社区、学校、医院、养老院、农家乐、景</w:t>
      </w:r>
      <w:r>
        <w:rPr>
          <w:spacing w:val="-2"/>
        </w:rPr>
        <w:t>区、矿场、林场、施工工地等。</w:t>
      </w:r>
    </w:p>
    <w:p w14:paraId="60C15BF8">
      <w:pPr>
        <w:pStyle w:val="4"/>
        <w:spacing w:before="2" w:line="446" w:lineRule="auto"/>
        <w:ind w:left="12" w:right="80" w:firstLine="479"/>
        <w:jc w:val="both"/>
      </w:pPr>
      <w:r>
        <w:rPr>
          <w:spacing w:val="-5"/>
        </w:rPr>
        <w:t>危险区防御对象清单应包含但不限于：县（市、区）、乡镇（街道）、村组（社</w:t>
      </w:r>
      <w:r>
        <w:rPr>
          <w:spacing w:val="2"/>
        </w:rPr>
        <w:t>区）名称；危险区名称、风险等级、现状防洪能力；危险区居民户数、人口数、老</w:t>
      </w:r>
      <w:r>
        <w:rPr>
          <w:spacing w:val="-1"/>
        </w:rPr>
        <w:t>弱妇幼及行动不便人口数；各户户主、责任人信息及联系电话。</w:t>
      </w:r>
    </w:p>
    <w:p w14:paraId="4800FA5D">
      <w:pPr>
        <w:pStyle w:val="4"/>
        <w:spacing w:before="2" w:line="446" w:lineRule="auto"/>
        <w:ind w:left="10" w:firstLine="480"/>
      </w:pPr>
      <w:r>
        <w:rPr>
          <w:spacing w:val="-2"/>
        </w:rPr>
        <w:t>危险区监测预警体系清单应包含但不限于：危险区名称、</w:t>
      </w:r>
      <w:r>
        <w:rPr>
          <w:spacing w:val="-3"/>
        </w:rPr>
        <w:t>水雨情监测设施配置、</w:t>
      </w:r>
      <w:r>
        <w:rPr>
          <w:spacing w:val="-1"/>
        </w:rPr>
        <w:t>预警阈值设定、临时避灾场所容纳能力等。</w:t>
      </w:r>
    </w:p>
    <w:p w14:paraId="42543F3D">
      <w:pPr>
        <w:pStyle w:val="4"/>
        <w:spacing w:line="219" w:lineRule="auto"/>
        <w:ind w:left="492"/>
      </w:pPr>
      <w:r>
        <w:rPr>
          <w:spacing w:val="-3"/>
        </w:rPr>
        <w:t>二、技术路线</w:t>
      </w:r>
    </w:p>
    <w:p w14:paraId="3E8F61D1">
      <w:pPr>
        <w:pStyle w:val="4"/>
        <w:spacing w:before="298" w:line="446" w:lineRule="auto"/>
        <w:ind w:left="7" w:right="82" w:firstLine="508"/>
        <w:jc w:val="both"/>
      </w:pPr>
      <w:r>
        <w:rPr>
          <w:spacing w:val="2"/>
        </w:rPr>
        <w:t>以小流域为单元，根据复核更新后的小流域</w:t>
      </w:r>
      <w:r>
        <w:rPr>
          <w:spacing w:val="1"/>
        </w:rPr>
        <w:t>基础数据、风险调查和重点隐患排</w:t>
      </w:r>
      <w:r>
        <w:rPr>
          <w:spacing w:val="2"/>
        </w:rPr>
        <w:t>查分析结果，结合灾害情况、移民搬迁、行政区划调整等，每年动态复核更新危险区范围、防御对象、现状防洪能力和预警指标，按照《山洪灾害危险区动态管理清单编制指南》，将自然村、社区、学校、医院、养老院、农家乐、景区、矿场、林</w:t>
      </w:r>
      <w:r>
        <w:rPr>
          <w:spacing w:val="-1"/>
        </w:rPr>
        <w:t>场、施工工地等纳入危险区动态管理，形成危险区名录清单。</w:t>
      </w:r>
    </w:p>
    <w:p w14:paraId="06D57521">
      <w:pPr>
        <w:pStyle w:val="4"/>
        <w:spacing w:line="220" w:lineRule="auto"/>
        <w:ind w:left="488"/>
      </w:pPr>
      <w:r>
        <w:rPr>
          <w:spacing w:val="-2"/>
        </w:rPr>
        <w:t>三、主要成果</w:t>
      </w:r>
    </w:p>
    <w:p w14:paraId="76CDF4F6">
      <w:pPr>
        <w:pStyle w:val="4"/>
        <w:spacing w:before="295" w:line="219" w:lineRule="auto"/>
        <w:ind w:left="489"/>
      </w:pPr>
      <w:r>
        <w:rPr>
          <w:spacing w:val="-1"/>
        </w:rPr>
        <w:t>提交危险区防御对象清单表和危险区监测预警体系清单表。</w:t>
      </w:r>
    </w:p>
    <w:p w14:paraId="362D895D">
      <w:pPr>
        <w:pStyle w:val="4"/>
        <w:spacing w:before="296" w:line="219" w:lineRule="auto"/>
        <w:ind w:left="511"/>
      </w:pPr>
      <w:r>
        <w:rPr>
          <w:spacing w:val="-4"/>
        </w:rPr>
        <w:t>四、成果表及填报说明</w:t>
      </w:r>
    </w:p>
    <w:p w14:paraId="45116411">
      <w:pPr>
        <w:pStyle w:val="4"/>
        <w:spacing w:before="296" w:line="219" w:lineRule="auto"/>
        <w:ind w:left="490"/>
      </w:pPr>
      <w:r>
        <w:rPr>
          <w:spacing w:val="-3"/>
        </w:rPr>
        <w:t>成果表及填报说明见表</w:t>
      </w:r>
      <w:r>
        <w:rPr>
          <w:spacing w:val="-34"/>
        </w:rPr>
        <w:t xml:space="preserve"> </w:t>
      </w:r>
      <w:r>
        <w:rPr>
          <w:rFonts w:ascii="Times New Roman" w:hAnsi="Times New Roman" w:eastAsia="Times New Roman" w:cs="Times New Roman"/>
          <w:spacing w:val="-3"/>
        </w:rPr>
        <w:t>3.2-5</w:t>
      </w:r>
      <w:r>
        <w:rPr>
          <w:rFonts w:ascii="Times New Roman" w:hAnsi="Times New Roman" w:eastAsia="Times New Roman" w:cs="Times New Roman"/>
          <w:spacing w:val="-34"/>
        </w:rPr>
        <w:t xml:space="preserve"> </w:t>
      </w:r>
      <w:r>
        <w:rPr>
          <w:spacing w:val="-3"/>
        </w:rPr>
        <w:t>、</w:t>
      </w:r>
      <w:r>
        <w:rPr>
          <w:rFonts w:ascii="Times New Roman" w:hAnsi="Times New Roman" w:eastAsia="Times New Roman" w:cs="Times New Roman"/>
          <w:spacing w:val="-3"/>
        </w:rPr>
        <w:t>3.2-6</w:t>
      </w:r>
      <w:r>
        <w:rPr>
          <w:spacing w:val="-3"/>
        </w:rPr>
        <w:t>。</w:t>
      </w:r>
    </w:p>
    <w:p w14:paraId="5805A4B3">
      <w:pPr>
        <w:spacing w:line="219" w:lineRule="auto"/>
        <w:sectPr>
          <w:footerReference r:id="rId63" w:type="default"/>
          <w:pgSz w:w="11906" w:h="16839"/>
          <w:pgMar w:top="1180" w:right="1505" w:bottom="1259" w:left="1587" w:header="850" w:footer="1097" w:gutter="0"/>
          <w:cols w:space="720" w:num="1"/>
        </w:sectPr>
      </w:pPr>
    </w:p>
    <w:p w14:paraId="013D0998">
      <w:pPr>
        <w:spacing w:line="261" w:lineRule="auto"/>
        <w:rPr>
          <w:rFonts w:ascii="Arial"/>
          <w:sz w:val="21"/>
        </w:rPr>
      </w:pPr>
    </w:p>
    <w:p w14:paraId="58F80B4F">
      <w:pPr>
        <w:spacing w:line="262" w:lineRule="auto"/>
        <w:rPr>
          <w:rFonts w:ascii="Arial"/>
          <w:sz w:val="21"/>
        </w:rPr>
      </w:pPr>
    </w:p>
    <w:p w14:paraId="7853CE6B">
      <w:pPr>
        <w:pStyle w:val="4"/>
        <w:spacing w:before="65" w:line="228" w:lineRule="auto"/>
        <w:ind w:left="5738"/>
        <w:rPr>
          <w:sz w:val="20"/>
          <w:szCs w:val="20"/>
        </w:rPr>
      </w:pPr>
      <w:r>
        <w:rPr>
          <w:b/>
          <w:bCs/>
          <w:spacing w:val="6"/>
          <w:sz w:val="20"/>
          <w:szCs w:val="20"/>
        </w:rPr>
        <w:t>表</w:t>
      </w:r>
      <w:r>
        <w:rPr>
          <w:spacing w:val="-42"/>
          <w:sz w:val="20"/>
          <w:szCs w:val="20"/>
        </w:rPr>
        <w:t xml:space="preserve"> </w:t>
      </w:r>
      <w:r>
        <w:rPr>
          <w:rFonts w:ascii="Times New Roman" w:hAnsi="Times New Roman" w:eastAsia="Times New Roman" w:cs="Times New Roman"/>
          <w:b/>
          <w:bCs/>
          <w:spacing w:val="6"/>
          <w:sz w:val="20"/>
          <w:szCs w:val="20"/>
        </w:rPr>
        <w:t xml:space="preserve">3.2-5  </w:t>
      </w:r>
      <w:r>
        <w:rPr>
          <w:b/>
          <w:bCs/>
          <w:spacing w:val="6"/>
          <w:sz w:val="20"/>
          <w:szCs w:val="20"/>
        </w:rPr>
        <w:t>危险区防御对象清单表</w:t>
      </w:r>
    </w:p>
    <w:p w14:paraId="4033BDA1">
      <w:pPr>
        <w:spacing w:line="148" w:lineRule="exact"/>
      </w:pPr>
    </w:p>
    <w:tbl>
      <w:tblPr>
        <w:tblStyle w:val="15"/>
        <w:tblW w:w="13154" w:type="dxa"/>
        <w:tblInd w:w="40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5"/>
        <w:gridCol w:w="1357"/>
        <w:gridCol w:w="978"/>
        <w:gridCol w:w="1550"/>
        <w:gridCol w:w="789"/>
        <w:gridCol w:w="980"/>
        <w:gridCol w:w="979"/>
        <w:gridCol w:w="981"/>
        <w:gridCol w:w="599"/>
        <w:gridCol w:w="790"/>
        <w:gridCol w:w="980"/>
        <w:gridCol w:w="790"/>
        <w:gridCol w:w="980"/>
        <w:gridCol w:w="796"/>
      </w:tblGrid>
      <w:tr w14:paraId="500817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8" w:hRule="atLeast"/>
        </w:trPr>
        <w:tc>
          <w:tcPr>
            <w:tcW w:w="4490" w:type="dxa"/>
            <w:gridSpan w:val="4"/>
            <w:noWrap w:val="0"/>
            <w:vAlign w:val="top"/>
          </w:tcPr>
          <w:p w14:paraId="21100B3B">
            <w:pPr>
              <w:spacing w:before="197" w:line="228" w:lineRule="auto"/>
              <w:ind w:left="1808"/>
              <w:rPr>
                <w:rFonts w:ascii="宋体" w:hAnsi="宋体" w:eastAsia="宋体" w:cs="宋体"/>
                <w:sz w:val="20"/>
                <w:szCs w:val="20"/>
              </w:rPr>
            </w:pPr>
            <w:r>
              <w:rPr>
                <w:rFonts w:ascii="宋体" w:hAnsi="宋体" w:eastAsia="宋体" w:cs="宋体"/>
                <w:spacing w:val="15"/>
                <w:sz w:val="20"/>
                <w:szCs w:val="20"/>
              </w:rPr>
              <w:t>行政区划</w:t>
            </w:r>
          </w:p>
        </w:tc>
        <w:tc>
          <w:tcPr>
            <w:tcW w:w="3729" w:type="dxa"/>
            <w:gridSpan w:val="4"/>
            <w:noWrap w:val="0"/>
            <w:vAlign w:val="top"/>
          </w:tcPr>
          <w:p w14:paraId="2ECEFA31">
            <w:pPr>
              <w:spacing w:before="197" w:line="228" w:lineRule="auto"/>
              <w:ind w:left="1318"/>
              <w:rPr>
                <w:rFonts w:ascii="宋体" w:hAnsi="宋体" w:eastAsia="宋体" w:cs="宋体"/>
                <w:sz w:val="20"/>
                <w:szCs w:val="20"/>
              </w:rPr>
            </w:pPr>
            <w:r>
              <w:rPr>
                <w:rFonts w:ascii="宋体" w:hAnsi="宋体" w:eastAsia="宋体" w:cs="宋体"/>
                <w:spacing w:val="17"/>
                <w:sz w:val="20"/>
                <w:szCs w:val="20"/>
              </w:rPr>
              <w:t>危险区单元</w:t>
            </w:r>
          </w:p>
        </w:tc>
        <w:tc>
          <w:tcPr>
            <w:tcW w:w="4139" w:type="dxa"/>
            <w:gridSpan w:val="5"/>
            <w:noWrap w:val="0"/>
            <w:vAlign w:val="top"/>
          </w:tcPr>
          <w:p w14:paraId="5D7704EF">
            <w:pPr>
              <w:spacing w:before="196" w:line="228" w:lineRule="auto"/>
              <w:ind w:left="1658"/>
              <w:rPr>
                <w:rFonts w:ascii="宋体" w:hAnsi="宋体" w:eastAsia="宋体" w:cs="宋体"/>
                <w:sz w:val="20"/>
                <w:szCs w:val="20"/>
              </w:rPr>
            </w:pPr>
            <w:r>
              <w:rPr>
                <w:rFonts w:ascii="宋体" w:hAnsi="宋体" w:eastAsia="宋体" w:cs="宋体"/>
                <w:spacing w:val="8"/>
                <w:sz w:val="20"/>
                <w:szCs w:val="20"/>
              </w:rPr>
              <w:t>防御对象</w:t>
            </w:r>
          </w:p>
        </w:tc>
        <w:tc>
          <w:tcPr>
            <w:tcW w:w="796" w:type="dxa"/>
            <w:noWrap w:val="0"/>
            <w:vAlign w:val="top"/>
          </w:tcPr>
          <w:p w14:paraId="4CE0AE9A">
            <w:pPr>
              <w:pStyle w:val="16"/>
            </w:pPr>
          </w:p>
        </w:tc>
      </w:tr>
      <w:tr w14:paraId="5BFAA2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1" w:hRule="atLeast"/>
        </w:trPr>
        <w:tc>
          <w:tcPr>
            <w:tcW w:w="605" w:type="dxa"/>
            <w:noWrap w:val="0"/>
            <w:vAlign w:val="top"/>
          </w:tcPr>
          <w:p w14:paraId="45DE15F3">
            <w:pPr>
              <w:pStyle w:val="16"/>
              <w:spacing w:line="378" w:lineRule="auto"/>
            </w:pPr>
          </w:p>
          <w:p w14:paraId="0323603E">
            <w:pPr>
              <w:spacing w:before="65" w:line="229" w:lineRule="auto"/>
              <w:ind w:left="119"/>
              <w:rPr>
                <w:rFonts w:ascii="宋体" w:hAnsi="宋体" w:eastAsia="宋体" w:cs="宋体"/>
                <w:sz w:val="20"/>
                <w:szCs w:val="20"/>
              </w:rPr>
            </w:pPr>
            <w:r>
              <w:rPr>
                <w:rFonts w:ascii="宋体" w:hAnsi="宋体" w:eastAsia="宋体" w:cs="宋体"/>
                <w:sz w:val="20"/>
                <w:szCs w:val="20"/>
              </w:rPr>
              <w:t>序号</w:t>
            </w:r>
          </w:p>
        </w:tc>
        <w:tc>
          <w:tcPr>
            <w:tcW w:w="1357" w:type="dxa"/>
            <w:noWrap w:val="0"/>
            <w:vAlign w:val="top"/>
          </w:tcPr>
          <w:p w14:paraId="5E094C3E">
            <w:pPr>
              <w:pStyle w:val="16"/>
              <w:spacing w:line="377" w:lineRule="auto"/>
            </w:pPr>
          </w:p>
          <w:p w14:paraId="66ED9575">
            <w:pPr>
              <w:spacing w:before="65" w:line="228" w:lineRule="auto"/>
              <w:ind w:left="130"/>
              <w:rPr>
                <w:rFonts w:ascii="宋体" w:hAnsi="宋体" w:eastAsia="宋体" w:cs="宋体"/>
                <w:sz w:val="20"/>
                <w:szCs w:val="20"/>
              </w:rPr>
            </w:pPr>
            <w:r>
              <w:rPr>
                <w:rFonts w:ascii="宋体" w:hAnsi="宋体" w:eastAsia="宋体" w:cs="宋体"/>
                <w:spacing w:val="-11"/>
                <w:sz w:val="20"/>
                <w:szCs w:val="20"/>
              </w:rPr>
              <w:t>县（市、区）</w:t>
            </w:r>
          </w:p>
        </w:tc>
        <w:tc>
          <w:tcPr>
            <w:tcW w:w="978" w:type="dxa"/>
            <w:noWrap w:val="0"/>
            <w:vAlign w:val="top"/>
          </w:tcPr>
          <w:p w14:paraId="19A16C6C">
            <w:pPr>
              <w:spacing w:before="196" w:line="362" w:lineRule="auto"/>
              <w:ind w:left="139" w:right="116" w:firstLine="183"/>
              <w:rPr>
                <w:rFonts w:ascii="宋体" w:hAnsi="宋体" w:eastAsia="宋体" w:cs="宋体"/>
                <w:sz w:val="20"/>
                <w:szCs w:val="20"/>
              </w:rPr>
            </w:pPr>
            <w:r>
              <w:rPr>
                <w:rFonts w:ascii="宋体" w:hAnsi="宋体" w:eastAsia="宋体" w:cs="宋体"/>
                <w:spacing w:val="-15"/>
                <w:sz w:val="20"/>
                <w:szCs w:val="20"/>
              </w:rPr>
              <w:t>乡镇</w:t>
            </w:r>
            <w:r>
              <w:rPr>
                <w:rFonts w:ascii="宋体" w:hAnsi="宋体" w:eastAsia="宋体" w:cs="宋体"/>
                <w:spacing w:val="-21"/>
                <w:sz w:val="20"/>
                <w:szCs w:val="20"/>
              </w:rPr>
              <w:t>（街道）</w:t>
            </w:r>
          </w:p>
        </w:tc>
        <w:tc>
          <w:tcPr>
            <w:tcW w:w="1550" w:type="dxa"/>
            <w:noWrap w:val="0"/>
            <w:vAlign w:val="top"/>
          </w:tcPr>
          <w:p w14:paraId="634B9134">
            <w:pPr>
              <w:pStyle w:val="16"/>
              <w:spacing w:line="378" w:lineRule="auto"/>
            </w:pPr>
          </w:p>
          <w:p w14:paraId="12CF9114">
            <w:pPr>
              <w:spacing w:before="65" w:line="227" w:lineRule="auto"/>
              <w:ind w:left="131"/>
              <w:rPr>
                <w:rFonts w:ascii="宋体" w:hAnsi="宋体" w:eastAsia="宋体" w:cs="宋体"/>
                <w:sz w:val="20"/>
                <w:szCs w:val="20"/>
              </w:rPr>
            </w:pPr>
            <w:r>
              <w:rPr>
                <w:rFonts w:ascii="宋体" w:hAnsi="宋体" w:eastAsia="宋体" w:cs="宋体"/>
                <w:spacing w:val="-11"/>
                <w:sz w:val="20"/>
                <w:szCs w:val="20"/>
              </w:rPr>
              <w:t>行政村（社区）</w:t>
            </w:r>
          </w:p>
        </w:tc>
        <w:tc>
          <w:tcPr>
            <w:tcW w:w="789" w:type="dxa"/>
            <w:noWrap w:val="0"/>
            <w:vAlign w:val="top"/>
          </w:tcPr>
          <w:p w14:paraId="3B229B85">
            <w:pPr>
              <w:pStyle w:val="16"/>
              <w:spacing w:line="377" w:lineRule="auto"/>
            </w:pPr>
          </w:p>
          <w:p w14:paraId="6A68B9E6">
            <w:pPr>
              <w:spacing w:before="65" w:line="230" w:lineRule="auto"/>
              <w:ind w:left="217"/>
              <w:rPr>
                <w:rFonts w:ascii="宋体" w:hAnsi="宋体" w:eastAsia="宋体" w:cs="宋体"/>
                <w:sz w:val="20"/>
                <w:szCs w:val="20"/>
              </w:rPr>
            </w:pPr>
            <w:r>
              <w:rPr>
                <w:rFonts w:ascii="宋体" w:hAnsi="宋体" w:eastAsia="宋体" w:cs="宋体"/>
                <w:spacing w:val="-1"/>
                <w:sz w:val="20"/>
                <w:szCs w:val="20"/>
              </w:rPr>
              <w:t>名称</w:t>
            </w:r>
          </w:p>
        </w:tc>
        <w:tc>
          <w:tcPr>
            <w:tcW w:w="980" w:type="dxa"/>
            <w:noWrap w:val="0"/>
            <w:vAlign w:val="top"/>
          </w:tcPr>
          <w:p w14:paraId="1A17918A">
            <w:pPr>
              <w:pStyle w:val="16"/>
              <w:spacing w:line="377" w:lineRule="auto"/>
            </w:pPr>
          </w:p>
          <w:p w14:paraId="2BEF7F33">
            <w:pPr>
              <w:spacing w:before="65" w:line="228" w:lineRule="auto"/>
              <w:ind w:left="124"/>
              <w:rPr>
                <w:rFonts w:ascii="宋体" w:hAnsi="宋体" w:eastAsia="宋体" w:cs="宋体"/>
                <w:sz w:val="20"/>
                <w:szCs w:val="20"/>
              </w:rPr>
            </w:pPr>
            <w:r>
              <w:rPr>
                <w:rFonts w:ascii="宋体" w:hAnsi="宋体" w:eastAsia="宋体" w:cs="宋体"/>
                <w:spacing w:val="-8"/>
                <w:sz w:val="20"/>
                <w:szCs w:val="20"/>
              </w:rPr>
              <w:t>风险类型</w:t>
            </w:r>
          </w:p>
        </w:tc>
        <w:tc>
          <w:tcPr>
            <w:tcW w:w="979" w:type="dxa"/>
            <w:noWrap w:val="0"/>
            <w:vAlign w:val="top"/>
          </w:tcPr>
          <w:p w14:paraId="028B7539">
            <w:pPr>
              <w:pStyle w:val="16"/>
              <w:spacing w:line="377" w:lineRule="auto"/>
            </w:pPr>
          </w:p>
          <w:p w14:paraId="3B5D34D3">
            <w:pPr>
              <w:spacing w:before="65" w:line="228" w:lineRule="auto"/>
              <w:ind w:left="126"/>
              <w:rPr>
                <w:rFonts w:ascii="宋体" w:hAnsi="宋体" w:eastAsia="宋体" w:cs="宋体"/>
                <w:sz w:val="20"/>
                <w:szCs w:val="20"/>
              </w:rPr>
            </w:pPr>
            <w:r>
              <w:rPr>
                <w:rFonts w:ascii="宋体" w:hAnsi="宋体" w:eastAsia="宋体" w:cs="宋体"/>
                <w:spacing w:val="-8"/>
                <w:sz w:val="20"/>
                <w:szCs w:val="20"/>
              </w:rPr>
              <w:t>风险等级</w:t>
            </w:r>
          </w:p>
        </w:tc>
        <w:tc>
          <w:tcPr>
            <w:tcW w:w="981" w:type="dxa"/>
            <w:noWrap w:val="0"/>
            <w:vAlign w:val="top"/>
          </w:tcPr>
          <w:p w14:paraId="09205B9C">
            <w:pPr>
              <w:pStyle w:val="16"/>
              <w:spacing w:line="377" w:lineRule="auto"/>
            </w:pPr>
          </w:p>
          <w:p w14:paraId="412CC500">
            <w:pPr>
              <w:spacing w:before="65" w:line="228" w:lineRule="auto"/>
              <w:ind w:left="146"/>
              <w:rPr>
                <w:rFonts w:ascii="宋体" w:hAnsi="宋体" w:eastAsia="宋体" w:cs="宋体"/>
                <w:sz w:val="20"/>
                <w:szCs w:val="20"/>
              </w:rPr>
            </w:pPr>
            <w:r>
              <w:rPr>
                <w:rFonts w:ascii="宋体" w:hAnsi="宋体" w:eastAsia="宋体" w:cs="宋体"/>
                <w:spacing w:val="-12"/>
                <w:sz w:val="20"/>
                <w:szCs w:val="20"/>
              </w:rPr>
              <w:t>防洪能力</w:t>
            </w:r>
          </w:p>
        </w:tc>
        <w:tc>
          <w:tcPr>
            <w:tcW w:w="599" w:type="dxa"/>
            <w:noWrap w:val="0"/>
            <w:vAlign w:val="top"/>
          </w:tcPr>
          <w:p w14:paraId="0CDCFC8C">
            <w:pPr>
              <w:pStyle w:val="16"/>
              <w:spacing w:line="377" w:lineRule="auto"/>
            </w:pPr>
          </w:p>
          <w:p w14:paraId="5C65372F">
            <w:pPr>
              <w:spacing w:before="65" w:line="228" w:lineRule="auto"/>
              <w:ind w:left="122"/>
              <w:rPr>
                <w:rFonts w:ascii="宋体" w:hAnsi="宋体" w:eastAsia="宋体" w:cs="宋体"/>
                <w:sz w:val="20"/>
                <w:szCs w:val="20"/>
              </w:rPr>
            </w:pPr>
            <w:r>
              <w:rPr>
                <w:rFonts w:ascii="宋体" w:hAnsi="宋体" w:eastAsia="宋体" w:cs="宋体"/>
                <w:sz w:val="20"/>
                <w:szCs w:val="20"/>
              </w:rPr>
              <w:t>户数</w:t>
            </w:r>
          </w:p>
        </w:tc>
        <w:tc>
          <w:tcPr>
            <w:tcW w:w="790" w:type="dxa"/>
            <w:noWrap w:val="0"/>
            <w:vAlign w:val="top"/>
          </w:tcPr>
          <w:p w14:paraId="1865D72B">
            <w:pPr>
              <w:pStyle w:val="16"/>
              <w:spacing w:line="377" w:lineRule="auto"/>
            </w:pPr>
          </w:p>
          <w:p w14:paraId="51CEFE0A">
            <w:pPr>
              <w:spacing w:before="65" w:line="228" w:lineRule="auto"/>
              <w:ind w:left="129"/>
              <w:rPr>
                <w:rFonts w:ascii="宋体" w:hAnsi="宋体" w:eastAsia="宋体" w:cs="宋体"/>
                <w:sz w:val="20"/>
                <w:szCs w:val="20"/>
              </w:rPr>
            </w:pPr>
            <w:r>
              <w:rPr>
                <w:rFonts w:ascii="宋体" w:hAnsi="宋体" w:eastAsia="宋体" w:cs="宋体"/>
                <w:spacing w:val="-6"/>
                <w:sz w:val="20"/>
                <w:szCs w:val="20"/>
              </w:rPr>
              <w:t>人口数</w:t>
            </w:r>
          </w:p>
        </w:tc>
        <w:tc>
          <w:tcPr>
            <w:tcW w:w="980" w:type="dxa"/>
            <w:noWrap w:val="0"/>
            <w:vAlign w:val="top"/>
          </w:tcPr>
          <w:p w14:paraId="79E9FCC1">
            <w:pPr>
              <w:pStyle w:val="16"/>
              <w:spacing w:line="377" w:lineRule="auto"/>
            </w:pPr>
          </w:p>
          <w:p w14:paraId="39FF7F28">
            <w:pPr>
              <w:spacing w:before="65" w:line="228" w:lineRule="auto"/>
              <w:ind w:left="124"/>
              <w:rPr>
                <w:rFonts w:ascii="宋体" w:hAnsi="宋体" w:eastAsia="宋体" w:cs="宋体"/>
                <w:sz w:val="20"/>
                <w:szCs w:val="20"/>
              </w:rPr>
            </w:pPr>
            <w:r>
              <w:rPr>
                <w:rFonts w:ascii="宋体" w:hAnsi="宋体" w:eastAsia="宋体" w:cs="宋体"/>
                <w:spacing w:val="-7"/>
                <w:sz w:val="20"/>
                <w:szCs w:val="20"/>
              </w:rPr>
              <w:t>特殊人群</w:t>
            </w:r>
          </w:p>
        </w:tc>
        <w:tc>
          <w:tcPr>
            <w:tcW w:w="790" w:type="dxa"/>
            <w:noWrap w:val="0"/>
            <w:vAlign w:val="top"/>
          </w:tcPr>
          <w:p w14:paraId="20CEF9E3">
            <w:pPr>
              <w:pStyle w:val="16"/>
              <w:spacing w:line="377" w:lineRule="auto"/>
            </w:pPr>
          </w:p>
          <w:p w14:paraId="5E84898A">
            <w:pPr>
              <w:spacing w:before="65" w:line="228" w:lineRule="auto"/>
              <w:ind w:left="133"/>
              <w:rPr>
                <w:rFonts w:ascii="宋体" w:hAnsi="宋体" w:eastAsia="宋体" w:cs="宋体"/>
                <w:sz w:val="20"/>
                <w:szCs w:val="20"/>
              </w:rPr>
            </w:pPr>
            <w:r>
              <w:rPr>
                <w:rFonts w:ascii="宋体" w:hAnsi="宋体" w:eastAsia="宋体" w:cs="宋体"/>
                <w:spacing w:val="-8"/>
                <w:sz w:val="20"/>
                <w:szCs w:val="20"/>
              </w:rPr>
              <w:t>责任人</w:t>
            </w:r>
          </w:p>
        </w:tc>
        <w:tc>
          <w:tcPr>
            <w:tcW w:w="980" w:type="dxa"/>
            <w:noWrap w:val="0"/>
            <w:vAlign w:val="top"/>
          </w:tcPr>
          <w:p w14:paraId="03CE52E8">
            <w:pPr>
              <w:pStyle w:val="16"/>
              <w:spacing w:line="377" w:lineRule="auto"/>
            </w:pPr>
          </w:p>
          <w:p w14:paraId="1AC3E69A">
            <w:pPr>
              <w:spacing w:before="65" w:line="230" w:lineRule="auto"/>
              <w:ind w:left="126"/>
              <w:rPr>
                <w:rFonts w:ascii="宋体" w:hAnsi="宋体" w:eastAsia="宋体" w:cs="宋体"/>
                <w:sz w:val="20"/>
                <w:szCs w:val="20"/>
              </w:rPr>
            </w:pPr>
            <w:r>
              <w:rPr>
                <w:rFonts w:ascii="宋体" w:hAnsi="宋体" w:eastAsia="宋体" w:cs="宋体"/>
                <w:spacing w:val="-8"/>
                <w:sz w:val="20"/>
                <w:szCs w:val="20"/>
              </w:rPr>
              <w:t>联系电话</w:t>
            </w:r>
          </w:p>
        </w:tc>
        <w:tc>
          <w:tcPr>
            <w:tcW w:w="796" w:type="dxa"/>
            <w:noWrap w:val="0"/>
            <w:vAlign w:val="top"/>
          </w:tcPr>
          <w:p w14:paraId="2BECA8B9">
            <w:pPr>
              <w:spacing w:before="196" w:line="228" w:lineRule="auto"/>
              <w:ind w:left="125"/>
              <w:rPr>
                <w:rFonts w:ascii="宋体" w:hAnsi="宋体" w:eastAsia="宋体" w:cs="宋体"/>
                <w:sz w:val="20"/>
                <w:szCs w:val="20"/>
              </w:rPr>
            </w:pPr>
            <w:r>
              <w:rPr>
                <w:rFonts w:ascii="宋体" w:hAnsi="宋体" w:eastAsia="宋体" w:cs="宋体"/>
                <w:spacing w:val="-5"/>
                <w:sz w:val="20"/>
                <w:szCs w:val="20"/>
              </w:rPr>
              <w:t>危险区</w:t>
            </w:r>
          </w:p>
          <w:p w14:paraId="59078E73">
            <w:pPr>
              <w:spacing w:before="249" w:line="228" w:lineRule="auto"/>
              <w:ind w:left="133"/>
              <w:rPr>
                <w:rFonts w:ascii="宋体" w:hAnsi="宋体" w:eastAsia="宋体" w:cs="宋体"/>
                <w:sz w:val="20"/>
                <w:szCs w:val="20"/>
              </w:rPr>
            </w:pPr>
            <w:r>
              <w:rPr>
                <w:rFonts w:ascii="宋体" w:hAnsi="宋体" w:eastAsia="宋体" w:cs="宋体"/>
                <w:spacing w:val="-6"/>
                <w:sz w:val="20"/>
                <w:szCs w:val="20"/>
              </w:rPr>
              <w:t>二维码</w:t>
            </w:r>
          </w:p>
        </w:tc>
      </w:tr>
      <w:tr w14:paraId="093775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605" w:type="dxa"/>
            <w:noWrap w:val="0"/>
            <w:vAlign w:val="top"/>
          </w:tcPr>
          <w:p w14:paraId="5689625B">
            <w:pPr>
              <w:spacing w:before="159" w:line="195" w:lineRule="auto"/>
              <w:ind w:left="271"/>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357" w:type="dxa"/>
            <w:noWrap w:val="0"/>
            <w:vAlign w:val="top"/>
          </w:tcPr>
          <w:p w14:paraId="089BC50C">
            <w:pPr>
              <w:pStyle w:val="16"/>
            </w:pPr>
          </w:p>
        </w:tc>
        <w:tc>
          <w:tcPr>
            <w:tcW w:w="978" w:type="dxa"/>
            <w:noWrap w:val="0"/>
            <w:vAlign w:val="top"/>
          </w:tcPr>
          <w:p w14:paraId="15B34E20">
            <w:pPr>
              <w:pStyle w:val="16"/>
            </w:pPr>
          </w:p>
        </w:tc>
        <w:tc>
          <w:tcPr>
            <w:tcW w:w="1550" w:type="dxa"/>
            <w:noWrap w:val="0"/>
            <w:vAlign w:val="top"/>
          </w:tcPr>
          <w:p w14:paraId="560A036B">
            <w:pPr>
              <w:pStyle w:val="16"/>
            </w:pPr>
          </w:p>
        </w:tc>
        <w:tc>
          <w:tcPr>
            <w:tcW w:w="789" w:type="dxa"/>
            <w:noWrap w:val="0"/>
            <w:vAlign w:val="top"/>
          </w:tcPr>
          <w:p w14:paraId="0ECD5E15">
            <w:pPr>
              <w:pStyle w:val="16"/>
            </w:pPr>
          </w:p>
        </w:tc>
        <w:tc>
          <w:tcPr>
            <w:tcW w:w="980" w:type="dxa"/>
            <w:noWrap w:val="0"/>
            <w:vAlign w:val="top"/>
          </w:tcPr>
          <w:p w14:paraId="2C50A82B">
            <w:pPr>
              <w:pStyle w:val="16"/>
            </w:pPr>
          </w:p>
        </w:tc>
        <w:tc>
          <w:tcPr>
            <w:tcW w:w="979" w:type="dxa"/>
            <w:noWrap w:val="0"/>
            <w:vAlign w:val="top"/>
          </w:tcPr>
          <w:p w14:paraId="614E1FA0">
            <w:pPr>
              <w:pStyle w:val="16"/>
            </w:pPr>
          </w:p>
        </w:tc>
        <w:tc>
          <w:tcPr>
            <w:tcW w:w="981" w:type="dxa"/>
            <w:noWrap w:val="0"/>
            <w:vAlign w:val="top"/>
          </w:tcPr>
          <w:p w14:paraId="242E46AA">
            <w:pPr>
              <w:pStyle w:val="16"/>
            </w:pPr>
          </w:p>
        </w:tc>
        <w:tc>
          <w:tcPr>
            <w:tcW w:w="599" w:type="dxa"/>
            <w:noWrap w:val="0"/>
            <w:vAlign w:val="top"/>
          </w:tcPr>
          <w:p w14:paraId="2BAC106E">
            <w:pPr>
              <w:pStyle w:val="16"/>
            </w:pPr>
          </w:p>
        </w:tc>
        <w:tc>
          <w:tcPr>
            <w:tcW w:w="790" w:type="dxa"/>
            <w:noWrap w:val="0"/>
            <w:vAlign w:val="top"/>
          </w:tcPr>
          <w:p w14:paraId="032898A1">
            <w:pPr>
              <w:pStyle w:val="16"/>
            </w:pPr>
          </w:p>
        </w:tc>
        <w:tc>
          <w:tcPr>
            <w:tcW w:w="980" w:type="dxa"/>
            <w:noWrap w:val="0"/>
            <w:vAlign w:val="top"/>
          </w:tcPr>
          <w:p w14:paraId="6C0E6BB6">
            <w:pPr>
              <w:pStyle w:val="16"/>
            </w:pPr>
          </w:p>
        </w:tc>
        <w:tc>
          <w:tcPr>
            <w:tcW w:w="790" w:type="dxa"/>
            <w:noWrap w:val="0"/>
            <w:vAlign w:val="top"/>
          </w:tcPr>
          <w:p w14:paraId="10559939">
            <w:pPr>
              <w:pStyle w:val="16"/>
            </w:pPr>
          </w:p>
        </w:tc>
        <w:tc>
          <w:tcPr>
            <w:tcW w:w="980" w:type="dxa"/>
            <w:noWrap w:val="0"/>
            <w:vAlign w:val="top"/>
          </w:tcPr>
          <w:p w14:paraId="2A0196CA">
            <w:pPr>
              <w:pStyle w:val="16"/>
            </w:pPr>
          </w:p>
        </w:tc>
        <w:tc>
          <w:tcPr>
            <w:tcW w:w="796" w:type="dxa"/>
            <w:noWrap w:val="0"/>
            <w:vAlign w:val="top"/>
          </w:tcPr>
          <w:p w14:paraId="44103E95">
            <w:pPr>
              <w:pStyle w:val="16"/>
            </w:pPr>
          </w:p>
        </w:tc>
      </w:tr>
    </w:tbl>
    <w:p w14:paraId="5F8EFA1C">
      <w:pPr>
        <w:pStyle w:val="4"/>
        <w:spacing w:before="87" w:line="228" w:lineRule="auto"/>
        <w:ind w:left="429"/>
        <w:rPr>
          <w:sz w:val="20"/>
          <w:szCs w:val="20"/>
        </w:rPr>
      </w:pPr>
      <w:r>
        <w:rPr>
          <w:spacing w:val="5"/>
          <w:sz w:val="20"/>
          <w:szCs w:val="20"/>
        </w:rPr>
        <w:t>填表说明：</w:t>
      </w:r>
    </w:p>
    <w:p w14:paraId="06940C83">
      <w:pPr>
        <w:pStyle w:val="4"/>
        <w:spacing w:before="139" w:line="228" w:lineRule="auto"/>
        <w:ind w:left="473"/>
        <w:rPr>
          <w:sz w:val="20"/>
          <w:szCs w:val="20"/>
        </w:rPr>
      </w:pPr>
      <w:r>
        <w:rPr>
          <w:rFonts w:ascii="Times New Roman" w:hAnsi="Times New Roman" w:eastAsia="Times New Roman" w:cs="Times New Roman"/>
          <w:spacing w:val="13"/>
          <w:sz w:val="20"/>
          <w:szCs w:val="20"/>
        </w:rPr>
        <w:t>1.</w:t>
      </w:r>
      <w:r>
        <w:rPr>
          <w:spacing w:val="13"/>
          <w:sz w:val="20"/>
          <w:szCs w:val="20"/>
        </w:rPr>
        <w:t>县（市、</w:t>
      </w:r>
      <w:r>
        <w:rPr>
          <w:spacing w:val="-56"/>
          <w:sz w:val="20"/>
          <w:szCs w:val="20"/>
        </w:rPr>
        <w:t xml:space="preserve"> </w:t>
      </w:r>
      <w:r>
        <w:rPr>
          <w:spacing w:val="13"/>
          <w:sz w:val="20"/>
          <w:szCs w:val="20"/>
        </w:rPr>
        <w:t>区</w:t>
      </w:r>
      <w:r>
        <w:rPr>
          <w:spacing w:val="6"/>
          <w:sz w:val="20"/>
          <w:szCs w:val="20"/>
        </w:rPr>
        <w:t>）</w:t>
      </w:r>
      <w:r>
        <w:rPr>
          <w:spacing w:val="-34"/>
          <w:sz w:val="20"/>
          <w:szCs w:val="20"/>
        </w:rPr>
        <w:t xml:space="preserve"> </w:t>
      </w:r>
      <w:r>
        <w:rPr>
          <w:spacing w:val="6"/>
          <w:sz w:val="20"/>
          <w:szCs w:val="20"/>
        </w:rPr>
        <w:t>：</w:t>
      </w:r>
      <w:r>
        <w:rPr>
          <w:spacing w:val="13"/>
          <w:sz w:val="20"/>
          <w:szCs w:val="20"/>
        </w:rPr>
        <w:t>填写危险区所在的县（市、</w:t>
      </w:r>
      <w:r>
        <w:rPr>
          <w:spacing w:val="-56"/>
          <w:sz w:val="20"/>
          <w:szCs w:val="20"/>
        </w:rPr>
        <w:t xml:space="preserve"> </w:t>
      </w:r>
      <w:r>
        <w:rPr>
          <w:spacing w:val="13"/>
          <w:sz w:val="20"/>
          <w:szCs w:val="20"/>
        </w:rPr>
        <w:t>区）</w:t>
      </w:r>
      <w:r>
        <w:rPr>
          <w:spacing w:val="-35"/>
          <w:sz w:val="20"/>
          <w:szCs w:val="20"/>
        </w:rPr>
        <w:t xml:space="preserve"> </w:t>
      </w:r>
      <w:r>
        <w:rPr>
          <w:spacing w:val="13"/>
          <w:sz w:val="20"/>
          <w:szCs w:val="20"/>
        </w:rPr>
        <w:t>的名称。</w:t>
      </w:r>
    </w:p>
    <w:p w14:paraId="090F4944">
      <w:pPr>
        <w:pStyle w:val="4"/>
        <w:spacing w:before="139" w:line="228" w:lineRule="auto"/>
        <w:ind w:left="460"/>
        <w:rPr>
          <w:sz w:val="20"/>
          <w:szCs w:val="20"/>
        </w:rPr>
      </w:pPr>
      <w:r>
        <w:rPr>
          <w:rFonts w:ascii="Times New Roman" w:hAnsi="Times New Roman" w:eastAsia="Times New Roman" w:cs="Times New Roman"/>
          <w:spacing w:val="18"/>
          <w:sz w:val="20"/>
          <w:szCs w:val="20"/>
        </w:rPr>
        <w:t>2.</w:t>
      </w:r>
      <w:r>
        <w:rPr>
          <w:rFonts w:ascii="Times New Roman" w:hAnsi="Times New Roman" w:eastAsia="Times New Roman" w:cs="Times New Roman"/>
          <w:spacing w:val="-10"/>
          <w:sz w:val="20"/>
          <w:szCs w:val="20"/>
        </w:rPr>
        <w:t xml:space="preserve"> </w:t>
      </w:r>
      <w:r>
        <w:rPr>
          <w:spacing w:val="18"/>
          <w:sz w:val="20"/>
          <w:szCs w:val="20"/>
        </w:rPr>
        <w:t>乡镇（街道）</w:t>
      </w:r>
      <w:r>
        <w:rPr>
          <w:spacing w:val="-43"/>
          <w:sz w:val="20"/>
          <w:szCs w:val="20"/>
        </w:rPr>
        <w:t xml:space="preserve"> </w:t>
      </w:r>
      <w:r>
        <w:rPr>
          <w:spacing w:val="18"/>
          <w:sz w:val="20"/>
          <w:szCs w:val="20"/>
        </w:rPr>
        <w:t>名称：</w:t>
      </w:r>
      <w:r>
        <w:rPr>
          <w:spacing w:val="-43"/>
          <w:sz w:val="20"/>
          <w:szCs w:val="20"/>
        </w:rPr>
        <w:t xml:space="preserve"> </w:t>
      </w:r>
      <w:r>
        <w:rPr>
          <w:spacing w:val="18"/>
          <w:sz w:val="20"/>
          <w:szCs w:val="20"/>
        </w:rPr>
        <w:t>填写危险区所在的乡镇（街道）</w:t>
      </w:r>
      <w:r>
        <w:rPr>
          <w:spacing w:val="-27"/>
          <w:sz w:val="20"/>
          <w:szCs w:val="20"/>
        </w:rPr>
        <w:t xml:space="preserve"> </w:t>
      </w:r>
      <w:r>
        <w:rPr>
          <w:spacing w:val="18"/>
          <w:sz w:val="20"/>
          <w:szCs w:val="20"/>
        </w:rPr>
        <w:t>的名称。</w:t>
      </w:r>
    </w:p>
    <w:p w14:paraId="39E3F6DB">
      <w:pPr>
        <w:pStyle w:val="4"/>
        <w:spacing w:before="142" w:line="227" w:lineRule="auto"/>
        <w:ind w:left="459"/>
        <w:rPr>
          <w:sz w:val="20"/>
          <w:szCs w:val="20"/>
        </w:rPr>
      </w:pPr>
      <w:r>
        <w:rPr>
          <w:rFonts w:ascii="Times New Roman" w:hAnsi="Times New Roman" w:eastAsia="Times New Roman" w:cs="Times New Roman"/>
          <w:spacing w:val="19"/>
          <w:sz w:val="20"/>
          <w:szCs w:val="20"/>
        </w:rPr>
        <w:t>3.</w:t>
      </w:r>
      <w:r>
        <w:rPr>
          <w:rFonts w:ascii="Times New Roman" w:hAnsi="Times New Roman" w:eastAsia="Times New Roman" w:cs="Times New Roman"/>
          <w:spacing w:val="-27"/>
          <w:sz w:val="20"/>
          <w:szCs w:val="20"/>
        </w:rPr>
        <w:t xml:space="preserve"> </w:t>
      </w:r>
      <w:r>
        <w:rPr>
          <w:spacing w:val="19"/>
          <w:sz w:val="20"/>
          <w:szCs w:val="20"/>
        </w:rPr>
        <w:t>行政村（社区</w:t>
      </w:r>
      <w:r>
        <w:rPr>
          <w:spacing w:val="8"/>
          <w:sz w:val="20"/>
          <w:szCs w:val="20"/>
        </w:rPr>
        <w:t>）</w:t>
      </w:r>
      <w:r>
        <w:rPr>
          <w:spacing w:val="-36"/>
          <w:sz w:val="20"/>
          <w:szCs w:val="20"/>
        </w:rPr>
        <w:t xml:space="preserve"> </w:t>
      </w:r>
      <w:r>
        <w:rPr>
          <w:spacing w:val="8"/>
          <w:sz w:val="20"/>
          <w:szCs w:val="20"/>
        </w:rPr>
        <w:t>：</w:t>
      </w:r>
      <w:r>
        <w:rPr>
          <w:spacing w:val="19"/>
          <w:sz w:val="20"/>
          <w:szCs w:val="20"/>
        </w:rPr>
        <w:t>填写危险区所在的行政村（社区）</w:t>
      </w:r>
      <w:r>
        <w:rPr>
          <w:spacing w:val="-33"/>
          <w:sz w:val="20"/>
          <w:szCs w:val="20"/>
        </w:rPr>
        <w:t xml:space="preserve"> </w:t>
      </w:r>
      <w:r>
        <w:rPr>
          <w:spacing w:val="19"/>
          <w:sz w:val="20"/>
          <w:szCs w:val="20"/>
        </w:rPr>
        <w:t>的名称</w:t>
      </w:r>
    </w:p>
    <w:p w14:paraId="1DC9A4DE">
      <w:pPr>
        <w:pStyle w:val="4"/>
        <w:spacing w:before="140" w:line="357" w:lineRule="auto"/>
        <w:ind w:left="8" w:right="121" w:firstLine="451"/>
        <w:rPr>
          <w:sz w:val="20"/>
          <w:szCs w:val="20"/>
        </w:rPr>
      </w:pPr>
      <w:r>
        <w:rPr>
          <w:rFonts w:ascii="Times New Roman" w:hAnsi="Times New Roman" w:eastAsia="Times New Roman" w:cs="Times New Roman"/>
          <w:spacing w:val="19"/>
          <w:sz w:val="20"/>
          <w:szCs w:val="20"/>
        </w:rPr>
        <w:t>4.</w:t>
      </w:r>
      <w:r>
        <w:rPr>
          <w:rFonts w:ascii="Times New Roman" w:hAnsi="Times New Roman" w:eastAsia="Times New Roman" w:cs="Times New Roman"/>
          <w:spacing w:val="-27"/>
          <w:sz w:val="20"/>
          <w:szCs w:val="20"/>
        </w:rPr>
        <w:t xml:space="preserve"> </w:t>
      </w:r>
      <w:r>
        <w:rPr>
          <w:spacing w:val="19"/>
          <w:sz w:val="20"/>
          <w:szCs w:val="20"/>
        </w:rPr>
        <w:t>危险区名称：</w:t>
      </w:r>
      <w:r>
        <w:rPr>
          <w:spacing w:val="-43"/>
          <w:sz w:val="20"/>
          <w:szCs w:val="20"/>
        </w:rPr>
        <w:t xml:space="preserve"> </w:t>
      </w:r>
      <w:r>
        <w:rPr>
          <w:spacing w:val="19"/>
          <w:sz w:val="20"/>
          <w:szCs w:val="20"/>
        </w:rPr>
        <w:t>填写危险区单元一般与社会管理单元相对应</w:t>
      </w:r>
      <w:r>
        <w:rPr>
          <w:spacing w:val="-56"/>
          <w:sz w:val="20"/>
          <w:szCs w:val="20"/>
        </w:rPr>
        <w:t xml:space="preserve"> </w:t>
      </w:r>
      <w:r>
        <w:rPr>
          <w:spacing w:val="19"/>
          <w:sz w:val="20"/>
          <w:szCs w:val="20"/>
        </w:rPr>
        <w:t>，可为自然村</w:t>
      </w:r>
      <w:r>
        <w:rPr>
          <w:spacing w:val="-58"/>
          <w:sz w:val="20"/>
          <w:szCs w:val="20"/>
        </w:rPr>
        <w:t xml:space="preserve"> </w:t>
      </w:r>
      <w:r>
        <w:rPr>
          <w:spacing w:val="19"/>
          <w:sz w:val="20"/>
          <w:szCs w:val="20"/>
        </w:rPr>
        <w:t>、学校</w:t>
      </w:r>
      <w:r>
        <w:rPr>
          <w:spacing w:val="-58"/>
          <w:sz w:val="20"/>
          <w:szCs w:val="20"/>
        </w:rPr>
        <w:t xml:space="preserve"> </w:t>
      </w:r>
      <w:r>
        <w:rPr>
          <w:spacing w:val="19"/>
          <w:sz w:val="20"/>
          <w:szCs w:val="20"/>
        </w:rPr>
        <w:t>、</w:t>
      </w:r>
      <w:r>
        <w:rPr>
          <w:spacing w:val="-57"/>
          <w:sz w:val="20"/>
          <w:szCs w:val="20"/>
        </w:rPr>
        <w:t xml:space="preserve"> </w:t>
      </w:r>
      <w:r>
        <w:rPr>
          <w:spacing w:val="19"/>
          <w:sz w:val="20"/>
          <w:szCs w:val="20"/>
        </w:rPr>
        <w:t>医院</w:t>
      </w:r>
      <w:r>
        <w:rPr>
          <w:spacing w:val="-59"/>
          <w:sz w:val="20"/>
          <w:szCs w:val="20"/>
        </w:rPr>
        <w:t xml:space="preserve"> </w:t>
      </w:r>
      <w:r>
        <w:rPr>
          <w:spacing w:val="19"/>
          <w:sz w:val="20"/>
          <w:szCs w:val="20"/>
        </w:rPr>
        <w:t>、养老院</w:t>
      </w:r>
      <w:r>
        <w:rPr>
          <w:spacing w:val="-58"/>
          <w:sz w:val="20"/>
          <w:szCs w:val="20"/>
        </w:rPr>
        <w:t xml:space="preserve"> </w:t>
      </w:r>
      <w:r>
        <w:rPr>
          <w:spacing w:val="19"/>
          <w:sz w:val="20"/>
          <w:szCs w:val="20"/>
        </w:rPr>
        <w:t>、</w:t>
      </w:r>
      <w:r>
        <w:rPr>
          <w:spacing w:val="18"/>
          <w:sz w:val="20"/>
          <w:szCs w:val="20"/>
        </w:rPr>
        <w:t>农家乐</w:t>
      </w:r>
      <w:r>
        <w:rPr>
          <w:spacing w:val="-58"/>
          <w:sz w:val="20"/>
          <w:szCs w:val="20"/>
        </w:rPr>
        <w:t xml:space="preserve"> </w:t>
      </w:r>
      <w:r>
        <w:rPr>
          <w:spacing w:val="18"/>
          <w:sz w:val="20"/>
          <w:szCs w:val="20"/>
        </w:rPr>
        <w:t>、景区</w:t>
      </w:r>
      <w:r>
        <w:rPr>
          <w:spacing w:val="-58"/>
          <w:sz w:val="20"/>
          <w:szCs w:val="20"/>
        </w:rPr>
        <w:t xml:space="preserve"> </w:t>
      </w:r>
      <w:r>
        <w:rPr>
          <w:spacing w:val="18"/>
          <w:sz w:val="20"/>
          <w:szCs w:val="20"/>
        </w:rPr>
        <w:t>、矿场</w:t>
      </w:r>
      <w:r>
        <w:rPr>
          <w:spacing w:val="-58"/>
          <w:sz w:val="20"/>
          <w:szCs w:val="20"/>
        </w:rPr>
        <w:t xml:space="preserve"> </w:t>
      </w:r>
      <w:r>
        <w:rPr>
          <w:spacing w:val="18"/>
          <w:sz w:val="20"/>
          <w:szCs w:val="20"/>
        </w:rPr>
        <w:t>、林场</w:t>
      </w:r>
      <w:r>
        <w:rPr>
          <w:spacing w:val="-59"/>
          <w:sz w:val="20"/>
          <w:szCs w:val="20"/>
        </w:rPr>
        <w:t xml:space="preserve"> </w:t>
      </w:r>
      <w:r>
        <w:rPr>
          <w:spacing w:val="18"/>
          <w:sz w:val="20"/>
          <w:szCs w:val="20"/>
        </w:rPr>
        <w:t>、施工工</w:t>
      </w:r>
      <w:r>
        <w:rPr>
          <w:spacing w:val="16"/>
          <w:sz w:val="20"/>
          <w:szCs w:val="20"/>
        </w:rPr>
        <w:t>地等。</w:t>
      </w:r>
    </w:p>
    <w:p w14:paraId="27156A10">
      <w:pPr>
        <w:pStyle w:val="4"/>
        <w:spacing w:before="1" w:line="227" w:lineRule="auto"/>
        <w:ind w:left="470"/>
        <w:rPr>
          <w:sz w:val="20"/>
          <w:szCs w:val="20"/>
        </w:rPr>
      </w:pPr>
      <w:r>
        <w:rPr>
          <w:rFonts w:ascii="Times New Roman" w:hAnsi="Times New Roman" w:eastAsia="Times New Roman" w:cs="Times New Roman"/>
          <w:spacing w:val="20"/>
          <w:sz w:val="20"/>
          <w:szCs w:val="20"/>
        </w:rPr>
        <w:t>5.</w:t>
      </w:r>
      <w:r>
        <w:rPr>
          <w:rFonts w:ascii="Times New Roman" w:hAnsi="Times New Roman" w:eastAsia="Times New Roman" w:cs="Times New Roman"/>
          <w:spacing w:val="-28"/>
          <w:sz w:val="20"/>
          <w:szCs w:val="20"/>
        </w:rPr>
        <w:t xml:space="preserve"> </w:t>
      </w:r>
      <w:r>
        <w:rPr>
          <w:spacing w:val="20"/>
          <w:sz w:val="20"/>
          <w:szCs w:val="20"/>
        </w:rPr>
        <w:t>风险类型：</w:t>
      </w:r>
      <w:r>
        <w:rPr>
          <w:spacing w:val="-38"/>
          <w:sz w:val="20"/>
          <w:szCs w:val="20"/>
        </w:rPr>
        <w:t xml:space="preserve"> </w:t>
      </w:r>
      <w:r>
        <w:rPr>
          <w:spacing w:val="20"/>
          <w:sz w:val="20"/>
          <w:szCs w:val="20"/>
        </w:rPr>
        <w:t>填写危险区风险类型</w:t>
      </w:r>
      <w:r>
        <w:rPr>
          <w:spacing w:val="-54"/>
          <w:sz w:val="20"/>
          <w:szCs w:val="20"/>
        </w:rPr>
        <w:t xml:space="preserve"> </w:t>
      </w:r>
      <w:r>
        <w:rPr>
          <w:spacing w:val="20"/>
          <w:sz w:val="20"/>
          <w:szCs w:val="20"/>
        </w:rPr>
        <w:t>，可为临河隐患</w:t>
      </w:r>
      <w:r>
        <w:rPr>
          <w:spacing w:val="-58"/>
          <w:sz w:val="20"/>
          <w:szCs w:val="20"/>
        </w:rPr>
        <w:t xml:space="preserve"> </w:t>
      </w:r>
      <w:r>
        <w:rPr>
          <w:spacing w:val="20"/>
          <w:sz w:val="20"/>
          <w:szCs w:val="20"/>
        </w:rPr>
        <w:t>、</w:t>
      </w:r>
      <w:r>
        <w:rPr>
          <w:spacing w:val="-51"/>
          <w:sz w:val="20"/>
          <w:szCs w:val="20"/>
        </w:rPr>
        <w:t xml:space="preserve"> </w:t>
      </w:r>
      <w:r>
        <w:rPr>
          <w:spacing w:val="20"/>
          <w:sz w:val="20"/>
          <w:szCs w:val="20"/>
        </w:rPr>
        <w:t>阻水隐患</w:t>
      </w:r>
      <w:r>
        <w:rPr>
          <w:spacing w:val="-55"/>
          <w:sz w:val="20"/>
          <w:szCs w:val="20"/>
        </w:rPr>
        <w:t xml:space="preserve"> </w:t>
      </w:r>
      <w:r>
        <w:rPr>
          <w:spacing w:val="20"/>
          <w:sz w:val="20"/>
          <w:szCs w:val="20"/>
        </w:rPr>
        <w:t>、工程隐患</w:t>
      </w:r>
      <w:r>
        <w:rPr>
          <w:spacing w:val="-59"/>
          <w:sz w:val="20"/>
          <w:szCs w:val="20"/>
        </w:rPr>
        <w:t xml:space="preserve"> </w:t>
      </w:r>
      <w:r>
        <w:rPr>
          <w:spacing w:val="20"/>
          <w:sz w:val="20"/>
          <w:szCs w:val="20"/>
        </w:rPr>
        <w:t>、地灾隐患</w:t>
      </w:r>
      <w:r>
        <w:rPr>
          <w:spacing w:val="-58"/>
          <w:sz w:val="20"/>
          <w:szCs w:val="20"/>
        </w:rPr>
        <w:t xml:space="preserve"> </w:t>
      </w:r>
      <w:r>
        <w:rPr>
          <w:spacing w:val="20"/>
          <w:sz w:val="20"/>
          <w:szCs w:val="20"/>
        </w:rPr>
        <w:t>、冲沟隐患</w:t>
      </w:r>
      <w:r>
        <w:rPr>
          <w:spacing w:val="-58"/>
          <w:sz w:val="20"/>
          <w:szCs w:val="20"/>
        </w:rPr>
        <w:t xml:space="preserve"> </w:t>
      </w:r>
      <w:r>
        <w:rPr>
          <w:spacing w:val="20"/>
          <w:sz w:val="20"/>
          <w:szCs w:val="20"/>
        </w:rPr>
        <w:t>、</w:t>
      </w:r>
      <w:r>
        <w:rPr>
          <w:spacing w:val="19"/>
          <w:sz w:val="20"/>
          <w:szCs w:val="20"/>
        </w:rPr>
        <w:t>历史山洪等</w:t>
      </w:r>
    </w:p>
    <w:p w14:paraId="5B9D2241">
      <w:pPr>
        <w:pStyle w:val="4"/>
        <w:spacing w:before="142" w:line="227" w:lineRule="auto"/>
        <w:ind w:left="464"/>
        <w:rPr>
          <w:sz w:val="20"/>
          <w:szCs w:val="20"/>
        </w:rPr>
      </w:pPr>
      <w:r>
        <w:rPr>
          <w:rFonts w:ascii="Times New Roman" w:hAnsi="Times New Roman" w:eastAsia="Times New Roman" w:cs="Times New Roman"/>
          <w:spacing w:val="20"/>
          <w:sz w:val="20"/>
          <w:szCs w:val="20"/>
        </w:rPr>
        <w:t>6.</w:t>
      </w:r>
      <w:r>
        <w:rPr>
          <w:rFonts w:ascii="Times New Roman" w:hAnsi="Times New Roman" w:eastAsia="Times New Roman" w:cs="Times New Roman"/>
          <w:spacing w:val="-28"/>
          <w:sz w:val="20"/>
          <w:szCs w:val="20"/>
        </w:rPr>
        <w:t xml:space="preserve"> </w:t>
      </w:r>
      <w:r>
        <w:rPr>
          <w:spacing w:val="20"/>
          <w:sz w:val="20"/>
          <w:szCs w:val="20"/>
        </w:rPr>
        <w:t>风险等级：</w:t>
      </w:r>
      <w:r>
        <w:rPr>
          <w:spacing w:val="-43"/>
          <w:sz w:val="20"/>
          <w:szCs w:val="20"/>
        </w:rPr>
        <w:t xml:space="preserve"> </w:t>
      </w:r>
      <w:r>
        <w:rPr>
          <w:spacing w:val="20"/>
          <w:sz w:val="20"/>
          <w:szCs w:val="20"/>
        </w:rPr>
        <w:t>填写危险区所处的风险等级</w:t>
      </w:r>
      <w:r>
        <w:rPr>
          <w:spacing w:val="-56"/>
          <w:sz w:val="20"/>
          <w:szCs w:val="20"/>
        </w:rPr>
        <w:t xml:space="preserve"> </w:t>
      </w:r>
      <w:r>
        <w:rPr>
          <w:spacing w:val="20"/>
          <w:sz w:val="20"/>
          <w:szCs w:val="20"/>
        </w:rPr>
        <w:t>，高风险区填</w:t>
      </w:r>
      <w:r>
        <w:rPr>
          <w:spacing w:val="-18"/>
          <w:sz w:val="20"/>
          <w:szCs w:val="20"/>
        </w:rPr>
        <w:t xml:space="preserve"> </w:t>
      </w:r>
      <w:r>
        <w:rPr>
          <w:rFonts w:ascii="Times New Roman" w:hAnsi="Times New Roman" w:eastAsia="Times New Roman" w:cs="Times New Roman"/>
          <w:spacing w:val="20"/>
          <w:sz w:val="20"/>
          <w:szCs w:val="20"/>
        </w:rPr>
        <w:t>I</w:t>
      </w:r>
      <w:r>
        <w:rPr>
          <w:rFonts w:ascii="Times New Roman" w:hAnsi="Times New Roman" w:eastAsia="Times New Roman" w:cs="Times New Roman"/>
          <w:spacing w:val="-15"/>
          <w:sz w:val="20"/>
          <w:szCs w:val="20"/>
        </w:rPr>
        <w:t xml:space="preserve"> </w:t>
      </w:r>
      <w:r>
        <w:rPr>
          <w:spacing w:val="20"/>
          <w:sz w:val="20"/>
          <w:szCs w:val="20"/>
        </w:rPr>
        <w:t>，低风险区填</w:t>
      </w:r>
      <w:r>
        <w:rPr>
          <w:spacing w:val="-37"/>
          <w:sz w:val="20"/>
          <w:szCs w:val="20"/>
        </w:rPr>
        <w:t xml:space="preserve"> </w:t>
      </w:r>
      <w:r>
        <w:rPr>
          <w:spacing w:val="20"/>
          <w:sz w:val="20"/>
          <w:szCs w:val="20"/>
        </w:rPr>
        <w:t>Ⅱ</w:t>
      </w:r>
      <w:r>
        <w:rPr>
          <w:spacing w:val="-52"/>
          <w:sz w:val="20"/>
          <w:szCs w:val="20"/>
        </w:rPr>
        <w:t xml:space="preserve"> </w:t>
      </w:r>
      <w:r>
        <w:rPr>
          <w:spacing w:val="20"/>
          <w:sz w:val="20"/>
          <w:szCs w:val="20"/>
        </w:rPr>
        <w:t>。各省也可根据实际情况</w:t>
      </w:r>
      <w:r>
        <w:rPr>
          <w:spacing w:val="-56"/>
          <w:sz w:val="20"/>
          <w:szCs w:val="20"/>
        </w:rPr>
        <w:t xml:space="preserve"> </w:t>
      </w:r>
      <w:r>
        <w:rPr>
          <w:spacing w:val="20"/>
          <w:sz w:val="20"/>
          <w:szCs w:val="20"/>
        </w:rPr>
        <w:t>，科学合理设置</w:t>
      </w:r>
      <w:r>
        <w:rPr>
          <w:spacing w:val="19"/>
          <w:sz w:val="20"/>
          <w:szCs w:val="20"/>
        </w:rPr>
        <w:t>风险等级。</w:t>
      </w:r>
    </w:p>
    <w:p w14:paraId="0452C519">
      <w:pPr>
        <w:pStyle w:val="4"/>
        <w:spacing w:before="140" w:line="228" w:lineRule="auto"/>
        <w:ind w:left="463"/>
        <w:rPr>
          <w:sz w:val="20"/>
          <w:szCs w:val="20"/>
        </w:rPr>
      </w:pPr>
      <w:r>
        <w:rPr>
          <w:rFonts w:ascii="Times New Roman" w:hAnsi="Times New Roman" w:eastAsia="Times New Roman" w:cs="Times New Roman"/>
          <w:spacing w:val="19"/>
          <w:sz w:val="20"/>
          <w:szCs w:val="20"/>
        </w:rPr>
        <w:t>7.</w:t>
      </w:r>
      <w:r>
        <w:rPr>
          <w:rFonts w:ascii="Times New Roman" w:hAnsi="Times New Roman" w:eastAsia="Times New Roman" w:cs="Times New Roman"/>
          <w:spacing w:val="-16"/>
          <w:sz w:val="20"/>
          <w:szCs w:val="20"/>
        </w:rPr>
        <w:t xml:space="preserve"> </w:t>
      </w:r>
      <w:r>
        <w:rPr>
          <w:spacing w:val="19"/>
          <w:sz w:val="20"/>
          <w:szCs w:val="20"/>
        </w:rPr>
        <w:t>现状防洪能力：</w:t>
      </w:r>
      <w:r>
        <w:rPr>
          <w:spacing w:val="-42"/>
          <w:sz w:val="20"/>
          <w:szCs w:val="20"/>
        </w:rPr>
        <w:t xml:space="preserve"> </w:t>
      </w:r>
      <w:r>
        <w:rPr>
          <w:spacing w:val="19"/>
          <w:sz w:val="20"/>
          <w:szCs w:val="20"/>
        </w:rPr>
        <w:t>一般为成灾水位对应的洪水重现期（单位：</w:t>
      </w:r>
      <w:r>
        <w:rPr>
          <w:spacing w:val="-44"/>
          <w:sz w:val="20"/>
          <w:szCs w:val="20"/>
        </w:rPr>
        <w:t xml:space="preserve"> </w:t>
      </w:r>
      <w:r>
        <w:rPr>
          <w:spacing w:val="19"/>
          <w:sz w:val="20"/>
          <w:szCs w:val="20"/>
        </w:rPr>
        <w:t>年</w:t>
      </w:r>
      <w:r>
        <w:rPr>
          <w:spacing w:val="-55"/>
          <w:sz w:val="20"/>
          <w:szCs w:val="20"/>
        </w:rPr>
        <w:t xml:space="preserve"> </w:t>
      </w:r>
      <w:r>
        <w:rPr>
          <w:spacing w:val="19"/>
          <w:sz w:val="20"/>
          <w:szCs w:val="20"/>
        </w:rPr>
        <w:t>，取整数）</w:t>
      </w:r>
      <w:r>
        <w:rPr>
          <w:spacing w:val="-54"/>
          <w:sz w:val="20"/>
          <w:szCs w:val="20"/>
        </w:rPr>
        <w:t xml:space="preserve"> </w:t>
      </w:r>
      <w:r>
        <w:rPr>
          <w:spacing w:val="19"/>
          <w:sz w:val="20"/>
          <w:szCs w:val="20"/>
        </w:rPr>
        <w:t>。</w:t>
      </w:r>
    </w:p>
    <w:p w14:paraId="40A9BCD0">
      <w:pPr>
        <w:pStyle w:val="4"/>
        <w:spacing w:before="139" w:line="228" w:lineRule="auto"/>
        <w:ind w:left="468"/>
        <w:rPr>
          <w:sz w:val="20"/>
          <w:szCs w:val="20"/>
        </w:rPr>
      </w:pPr>
      <w:r>
        <w:rPr>
          <w:rFonts w:ascii="Times New Roman" w:hAnsi="Times New Roman" w:eastAsia="Times New Roman" w:cs="Times New Roman"/>
          <w:spacing w:val="19"/>
          <w:sz w:val="20"/>
          <w:szCs w:val="20"/>
        </w:rPr>
        <w:t>8.</w:t>
      </w:r>
      <w:r>
        <w:rPr>
          <w:rFonts w:ascii="Times New Roman" w:hAnsi="Times New Roman" w:eastAsia="Times New Roman" w:cs="Times New Roman"/>
          <w:spacing w:val="-29"/>
          <w:sz w:val="20"/>
          <w:szCs w:val="20"/>
        </w:rPr>
        <w:t xml:space="preserve"> </w:t>
      </w:r>
      <w:r>
        <w:rPr>
          <w:spacing w:val="19"/>
          <w:sz w:val="20"/>
          <w:szCs w:val="20"/>
        </w:rPr>
        <w:t>户数：</w:t>
      </w:r>
      <w:r>
        <w:rPr>
          <w:spacing w:val="-43"/>
          <w:sz w:val="20"/>
          <w:szCs w:val="20"/>
        </w:rPr>
        <w:t xml:space="preserve"> </w:t>
      </w:r>
      <w:r>
        <w:rPr>
          <w:spacing w:val="19"/>
          <w:sz w:val="20"/>
          <w:szCs w:val="20"/>
        </w:rPr>
        <w:t>填写危险区单元内的家庭户数（单位</w:t>
      </w:r>
      <w:r>
        <w:rPr>
          <w:spacing w:val="18"/>
          <w:sz w:val="20"/>
          <w:szCs w:val="20"/>
        </w:rPr>
        <w:t>：</w:t>
      </w:r>
      <w:r>
        <w:rPr>
          <w:spacing w:val="-44"/>
          <w:sz w:val="20"/>
          <w:szCs w:val="20"/>
        </w:rPr>
        <w:t xml:space="preserve"> </w:t>
      </w:r>
      <w:r>
        <w:rPr>
          <w:spacing w:val="18"/>
          <w:sz w:val="20"/>
          <w:szCs w:val="20"/>
        </w:rPr>
        <w:t>户）</w:t>
      </w:r>
    </w:p>
    <w:p w14:paraId="4927428D">
      <w:pPr>
        <w:pStyle w:val="4"/>
        <w:spacing w:before="140" w:line="228" w:lineRule="auto"/>
        <w:ind w:left="459"/>
        <w:rPr>
          <w:sz w:val="20"/>
          <w:szCs w:val="20"/>
        </w:rPr>
      </w:pPr>
      <w:r>
        <w:rPr>
          <w:rFonts w:ascii="Times New Roman" w:hAnsi="Times New Roman" w:eastAsia="Times New Roman" w:cs="Times New Roman"/>
          <w:spacing w:val="17"/>
          <w:sz w:val="20"/>
          <w:szCs w:val="20"/>
        </w:rPr>
        <w:t>9.</w:t>
      </w:r>
      <w:r>
        <w:rPr>
          <w:rFonts w:ascii="Times New Roman" w:hAnsi="Times New Roman" w:eastAsia="Times New Roman" w:cs="Times New Roman"/>
          <w:spacing w:val="-23"/>
          <w:sz w:val="20"/>
          <w:szCs w:val="20"/>
        </w:rPr>
        <w:t xml:space="preserve"> </w:t>
      </w:r>
      <w:r>
        <w:rPr>
          <w:spacing w:val="17"/>
          <w:sz w:val="20"/>
          <w:szCs w:val="20"/>
        </w:rPr>
        <w:t>人口数：</w:t>
      </w:r>
      <w:r>
        <w:rPr>
          <w:spacing w:val="-46"/>
          <w:sz w:val="20"/>
          <w:szCs w:val="20"/>
        </w:rPr>
        <w:t xml:space="preserve"> </w:t>
      </w:r>
      <w:r>
        <w:rPr>
          <w:spacing w:val="17"/>
          <w:sz w:val="20"/>
          <w:szCs w:val="20"/>
        </w:rPr>
        <w:t>填写危险区内的年末常住人口数（单位：</w:t>
      </w:r>
      <w:r>
        <w:rPr>
          <w:spacing w:val="-45"/>
          <w:sz w:val="20"/>
          <w:szCs w:val="20"/>
        </w:rPr>
        <w:t xml:space="preserve"> </w:t>
      </w:r>
      <w:r>
        <w:rPr>
          <w:spacing w:val="17"/>
          <w:sz w:val="20"/>
          <w:szCs w:val="20"/>
        </w:rPr>
        <w:t>人）</w:t>
      </w:r>
      <w:r>
        <w:rPr>
          <w:spacing w:val="-57"/>
          <w:sz w:val="20"/>
          <w:szCs w:val="20"/>
        </w:rPr>
        <w:t xml:space="preserve"> </w:t>
      </w:r>
      <w:r>
        <w:rPr>
          <w:spacing w:val="17"/>
          <w:sz w:val="20"/>
          <w:szCs w:val="20"/>
        </w:rPr>
        <w:t>。</w:t>
      </w:r>
    </w:p>
    <w:p w14:paraId="111BC44A">
      <w:pPr>
        <w:pStyle w:val="4"/>
        <w:spacing w:before="141" w:line="228" w:lineRule="auto"/>
        <w:ind w:left="480"/>
        <w:rPr>
          <w:sz w:val="20"/>
          <w:szCs w:val="20"/>
        </w:rPr>
      </w:pPr>
      <w:r>
        <w:rPr>
          <w:rFonts w:ascii="Times New Roman" w:hAnsi="Times New Roman" w:eastAsia="Times New Roman" w:cs="Times New Roman"/>
          <w:spacing w:val="20"/>
          <w:sz w:val="20"/>
          <w:szCs w:val="20"/>
        </w:rPr>
        <w:t>10.</w:t>
      </w:r>
      <w:r>
        <w:rPr>
          <w:rFonts w:ascii="Times New Roman" w:hAnsi="Times New Roman" w:eastAsia="Times New Roman" w:cs="Times New Roman"/>
          <w:spacing w:val="-30"/>
          <w:sz w:val="20"/>
          <w:szCs w:val="20"/>
        </w:rPr>
        <w:t xml:space="preserve"> </w:t>
      </w:r>
      <w:r>
        <w:rPr>
          <w:spacing w:val="20"/>
          <w:sz w:val="20"/>
          <w:szCs w:val="20"/>
        </w:rPr>
        <w:t>特殊人群：</w:t>
      </w:r>
      <w:r>
        <w:rPr>
          <w:spacing w:val="-41"/>
          <w:sz w:val="20"/>
          <w:szCs w:val="20"/>
        </w:rPr>
        <w:t xml:space="preserve"> </w:t>
      </w:r>
      <w:r>
        <w:rPr>
          <w:spacing w:val="20"/>
          <w:sz w:val="20"/>
          <w:szCs w:val="20"/>
        </w:rPr>
        <w:t>老弱妇幼及行动不便人口数</w:t>
      </w:r>
      <w:r>
        <w:rPr>
          <w:spacing w:val="-56"/>
          <w:sz w:val="20"/>
          <w:szCs w:val="20"/>
        </w:rPr>
        <w:t xml:space="preserve"> </w:t>
      </w:r>
      <w:r>
        <w:rPr>
          <w:spacing w:val="20"/>
          <w:sz w:val="20"/>
          <w:szCs w:val="20"/>
        </w:rPr>
        <w:t>，填写危险区内的老人</w:t>
      </w:r>
      <w:r>
        <w:rPr>
          <w:spacing w:val="-58"/>
          <w:sz w:val="20"/>
          <w:szCs w:val="20"/>
        </w:rPr>
        <w:t xml:space="preserve"> </w:t>
      </w:r>
      <w:r>
        <w:rPr>
          <w:spacing w:val="20"/>
          <w:sz w:val="20"/>
          <w:szCs w:val="20"/>
        </w:rPr>
        <w:t>、妇女</w:t>
      </w:r>
      <w:r>
        <w:rPr>
          <w:spacing w:val="-58"/>
          <w:sz w:val="20"/>
          <w:szCs w:val="20"/>
        </w:rPr>
        <w:t xml:space="preserve"> </w:t>
      </w:r>
      <w:r>
        <w:rPr>
          <w:spacing w:val="20"/>
          <w:sz w:val="20"/>
          <w:szCs w:val="20"/>
        </w:rPr>
        <w:t>、儿童及行动不便人口数（单</w:t>
      </w:r>
      <w:r>
        <w:rPr>
          <w:spacing w:val="19"/>
          <w:sz w:val="20"/>
          <w:szCs w:val="20"/>
        </w:rPr>
        <w:t>位：</w:t>
      </w:r>
      <w:r>
        <w:rPr>
          <w:spacing w:val="-48"/>
          <w:sz w:val="20"/>
          <w:szCs w:val="20"/>
        </w:rPr>
        <w:t xml:space="preserve"> </w:t>
      </w:r>
      <w:r>
        <w:rPr>
          <w:spacing w:val="19"/>
          <w:sz w:val="20"/>
          <w:szCs w:val="20"/>
        </w:rPr>
        <w:t>人）</w:t>
      </w:r>
      <w:r>
        <w:rPr>
          <w:spacing w:val="-54"/>
          <w:sz w:val="20"/>
          <w:szCs w:val="20"/>
        </w:rPr>
        <w:t xml:space="preserve"> </w:t>
      </w:r>
      <w:r>
        <w:rPr>
          <w:spacing w:val="19"/>
          <w:sz w:val="20"/>
          <w:szCs w:val="20"/>
        </w:rPr>
        <w:t>。</w:t>
      </w:r>
    </w:p>
    <w:p w14:paraId="698C6C24">
      <w:pPr>
        <w:pStyle w:val="4"/>
        <w:spacing w:before="140" w:line="228" w:lineRule="auto"/>
        <w:ind w:left="475"/>
        <w:rPr>
          <w:sz w:val="20"/>
          <w:szCs w:val="20"/>
        </w:rPr>
      </w:pPr>
      <w:r>
        <w:rPr>
          <w:rFonts w:ascii="Times New Roman" w:hAnsi="Times New Roman" w:eastAsia="Times New Roman" w:cs="Times New Roman"/>
          <w:spacing w:val="17"/>
          <w:sz w:val="20"/>
          <w:szCs w:val="20"/>
        </w:rPr>
        <w:t>11.</w:t>
      </w:r>
      <w:r>
        <w:rPr>
          <w:rFonts w:ascii="Times New Roman" w:hAnsi="Times New Roman" w:eastAsia="Times New Roman" w:cs="Times New Roman"/>
          <w:spacing w:val="-16"/>
          <w:sz w:val="20"/>
          <w:szCs w:val="20"/>
        </w:rPr>
        <w:t xml:space="preserve"> </w:t>
      </w:r>
      <w:r>
        <w:rPr>
          <w:spacing w:val="17"/>
          <w:sz w:val="20"/>
          <w:szCs w:val="20"/>
        </w:rPr>
        <w:t>责任人：</w:t>
      </w:r>
      <w:r>
        <w:rPr>
          <w:spacing w:val="-46"/>
          <w:sz w:val="20"/>
          <w:szCs w:val="20"/>
        </w:rPr>
        <w:t xml:space="preserve"> </w:t>
      </w:r>
      <w:r>
        <w:rPr>
          <w:spacing w:val="17"/>
          <w:sz w:val="20"/>
          <w:szCs w:val="20"/>
        </w:rPr>
        <w:t>填写危险区对应的防汛责任人姓名。</w:t>
      </w:r>
    </w:p>
    <w:p w14:paraId="4735735E">
      <w:pPr>
        <w:pStyle w:val="4"/>
        <w:spacing w:before="139" w:line="227" w:lineRule="auto"/>
        <w:ind w:left="480"/>
        <w:rPr>
          <w:sz w:val="20"/>
          <w:szCs w:val="20"/>
        </w:rPr>
      </w:pPr>
      <w:r>
        <w:rPr>
          <w:rFonts w:ascii="Times New Roman" w:hAnsi="Times New Roman" w:eastAsia="Times New Roman" w:cs="Times New Roman"/>
          <w:spacing w:val="20"/>
          <w:sz w:val="20"/>
          <w:szCs w:val="20"/>
        </w:rPr>
        <w:t>12.</w:t>
      </w:r>
      <w:r>
        <w:rPr>
          <w:rFonts w:ascii="Times New Roman" w:hAnsi="Times New Roman" w:eastAsia="Times New Roman" w:cs="Times New Roman"/>
          <w:spacing w:val="-12"/>
          <w:sz w:val="20"/>
          <w:szCs w:val="20"/>
        </w:rPr>
        <w:t xml:space="preserve"> </w:t>
      </w:r>
      <w:r>
        <w:rPr>
          <w:spacing w:val="20"/>
          <w:sz w:val="20"/>
          <w:szCs w:val="20"/>
        </w:rPr>
        <w:t>联系电话：</w:t>
      </w:r>
      <w:r>
        <w:rPr>
          <w:spacing w:val="-43"/>
          <w:sz w:val="20"/>
          <w:szCs w:val="20"/>
        </w:rPr>
        <w:t xml:space="preserve"> </w:t>
      </w:r>
      <w:r>
        <w:rPr>
          <w:spacing w:val="20"/>
          <w:sz w:val="20"/>
          <w:szCs w:val="20"/>
        </w:rPr>
        <w:t>填写危险区对应的防汛责任人的联系电话</w:t>
      </w:r>
      <w:r>
        <w:rPr>
          <w:spacing w:val="-56"/>
          <w:sz w:val="20"/>
          <w:szCs w:val="20"/>
        </w:rPr>
        <w:t xml:space="preserve"> </w:t>
      </w:r>
      <w:r>
        <w:rPr>
          <w:spacing w:val="20"/>
          <w:sz w:val="20"/>
          <w:szCs w:val="20"/>
        </w:rPr>
        <w:t>，包括座机和手机。</w:t>
      </w:r>
    </w:p>
    <w:p w14:paraId="3B765603">
      <w:pPr>
        <w:pStyle w:val="4"/>
        <w:spacing w:before="141" w:line="228" w:lineRule="auto"/>
        <w:ind w:left="473"/>
        <w:rPr>
          <w:sz w:val="20"/>
          <w:szCs w:val="20"/>
        </w:rPr>
      </w:pPr>
      <w:r>
        <w:rPr>
          <w:rFonts w:ascii="Times New Roman" w:hAnsi="Times New Roman" w:eastAsia="Times New Roman" w:cs="Times New Roman"/>
          <w:spacing w:val="18"/>
          <w:sz w:val="20"/>
          <w:szCs w:val="20"/>
        </w:rPr>
        <w:t>13.</w:t>
      </w:r>
      <w:r>
        <w:rPr>
          <w:rFonts w:ascii="Times New Roman" w:hAnsi="Times New Roman" w:eastAsia="Times New Roman" w:cs="Times New Roman"/>
          <w:spacing w:val="-26"/>
          <w:sz w:val="20"/>
          <w:szCs w:val="20"/>
        </w:rPr>
        <w:t xml:space="preserve"> </w:t>
      </w:r>
      <w:r>
        <w:rPr>
          <w:spacing w:val="18"/>
          <w:sz w:val="20"/>
          <w:szCs w:val="20"/>
        </w:rPr>
        <w:t>危险区二维码（选填</w:t>
      </w:r>
      <w:r>
        <w:rPr>
          <w:spacing w:val="23"/>
          <w:sz w:val="20"/>
          <w:szCs w:val="20"/>
        </w:rPr>
        <w:t>）：</w:t>
      </w:r>
      <w:r>
        <w:rPr>
          <w:spacing w:val="18"/>
          <w:sz w:val="20"/>
          <w:szCs w:val="20"/>
        </w:rPr>
        <w:t>由省级监测预警平台软件系统自动生成</w:t>
      </w:r>
      <w:r>
        <w:rPr>
          <w:spacing w:val="-58"/>
          <w:sz w:val="20"/>
          <w:szCs w:val="20"/>
        </w:rPr>
        <w:t xml:space="preserve"> </w:t>
      </w:r>
      <w:r>
        <w:rPr>
          <w:spacing w:val="18"/>
          <w:sz w:val="20"/>
          <w:szCs w:val="20"/>
        </w:rPr>
        <w:t>，并下发使</w:t>
      </w:r>
      <w:r>
        <w:rPr>
          <w:spacing w:val="17"/>
          <w:sz w:val="20"/>
          <w:szCs w:val="20"/>
        </w:rPr>
        <w:t>用。</w:t>
      </w:r>
    </w:p>
    <w:p w14:paraId="73CBBDE7">
      <w:pPr>
        <w:spacing w:line="228" w:lineRule="auto"/>
        <w:rPr>
          <w:sz w:val="20"/>
          <w:szCs w:val="20"/>
        </w:rPr>
        <w:sectPr>
          <w:headerReference r:id="rId64" w:type="default"/>
          <w:footerReference r:id="rId65" w:type="default"/>
          <w:pgSz w:w="16839" w:h="11906"/>
          <w:pgMar w:top="1180" w:right="1440" w:bottom="1259" w:left="1440" w:header="850" w:footer="1097" w:gutter="0"/>
          <w:cols w:space="720" w:num="1"/>
        </w:sectPr>
      </w:pPr>
    </w:p>
    <w:p w14:paraId="75A56D40">
      <w:pPr>
        <w:spacing w:line="262" w:lineRule="auto"/>
        <w:rPr>
          <w:rFonts w:ascii="Arial"/>
          <w:sz w:val="21"/>
        </w:rPr>
      </w:pPr>
    </w:p>
    <w:p w14:paraId="3E055644">
      <w:pPr>
        <w:spacing w:line="262" w:lineRule="auto"/>
        <w:rPr>
          <w:rFonts w:ascii="Arial"/>
          <w:sz w:val="21"/>
        </w:rPr>
      </w:pPr>
    </w:p>
    <w:p w14:paraId="276E0DD9">
      <w:pPr>
        <w:pStyle w:val="4"/>
        <w:spacing w:before="65" w:line="228" w:lineRule="auto"/>
        <w:ind w:left="5527"/>
        <w:rPr>
          <w:sz w:val="20"/>
          <w:szCs w:val="20"/>
        </w:rPr>
      </w:pPr>
      <w:r>
        <w:rPr>
          <w:b/>
          <w:bCs/>
          <w:spacing w:val="6"/>
          <w:sz w:val="20"/>
          <w:szCs w:val="20"/>
        </w:rPr>
        <w:t>表</w:t>
      </w:r>
      <w:r>
        <w:rPr>
          <w:spacing w:val="-39"/>
          <w:sz w:val="20"/>
          <w:szCs w:val="20"/>
        </w:rPr>
        <w:t xml:space="preserve"> </w:t>
      </w:r>
      <w:r>
        <w:rPr>
          <w:rFonts w:ascii="Times New Roman" w:hAnsi="Times New Roman" w:eastAsia="Times New Roman" w:cs="Times New Roman"/>
          <w:b/>
          <w:bCs/>
          <w:spacing w:val="6"/>
          <w:sz w:val="20"/>
          <w:szCs w:val="20"/>
        </w:rPr>
        <w:t xml:space="preserve">3.2-6  </w:t>
      </w:r>
      <w:r>
        <w:rPr>
          <w:b/>
          <w:bCs/>
          <w:spacing w:val="6"/>
          <w:sz w:val="20"/>
          <w:szCs w:val="20"/>
        </w:rPr>
        <w:t>危险区监测预警体系清单表</w:t>
      </w:r>
    </w:p>
    <w:p w14:paraId="6A46D4C0">
      <w:pPr>
        <w:spacing w:line="147" w:lineRule="exact"/>
      </w:pPr>
    </w:p>
    <w:tbl>
      <w:tblPr>
        <w:tblStyle w:val="15"/>
        <w:tblW w:w="13951" w:type="dxa"/>
        <w:tblInd w:w="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1166"/>
        <w:gridCol w:w="1340"/>
        <w:gridCol w:w="1340"/>
        <w:gridCol w:w="1596"/>
        <w:gridCol w:w="650"/>
        <w:gridCol w:w="1510"/>
        <w:gridCol w:w="494"/>
        <w:gridCol w:w="494"/>
        <w:gridCol w:w="499"/>
        <w:gridCol w:w="494"/>
        <w:gridCol w:w="494"/>
        <w:gridCol w:w="499"/>
        <w:gridCol w:w="1331"/>
        <w:gridCol w:w="1334"/>
      </w:tblGrid>
      <w:tr w14:paraId="1636B0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6" w:hRule="atLeast"/>
        </w:trPr>
        <w:tc>
          <w:tcPr>
            <w:tcW w:w="1876" w:type="dxa"/>
            <w:gridSpan w:val="2"/>
            <w:noWrap w:val="0"/>
            <w:vAlign w:val="top"/>
          </w:tcPr>
          <w:p w14:paraId="63744E23">
            <w:pPr>
              <w:spacing w:before="120" w:line="228" w:lineRule="auto"/>
              <w:ind w:left="284"/>
              <w:rPr>
                <w:rFonts w:ascii="宋体" w:hAnsi="宋体" w:eastAsia="宋体" w:cs="宋体"/>
                <w:sz w:val="20"/>
                <w:szCs w:val="20"/>
              </w:rPr>
            </w:pPr>
            <w:r>
              <w:rPr>
                <w:rFonts w:ascii="宋体" w:hAnsi="宋体" w:eastAsia="宋体" w:cs="宋体"/>
                <w:spacing w:val="16"/>
                <w:sz w:val="20"/>
                <w:szCs w:val="20"/>
              </w:rPr>
              <w:t>县级行政区名</w:t>
            </w:r>
          </w:p>
        </w:tc>
        <w:tc>
          <w:tcPr>
            <w:tcW w:w="4276" w:type="dxa"/>
            <w:gridSpan w:val="3"/>
            <w:noWrap w:val="0"/>
            <w:vAlign w:val="top"/>
          </w:tcPr>
          <w:p w14:paraId="5CCD7BE5">
            <w:pPr>
              <w:pStyle w:val="16"/>
            </w:pPr>
          </w:p>
        </w:tc>
        <w:tc>
          <w:tcPr>
            <w:tcW w:w="2160" w:type="dxa"/>
            <w:gridSpan w:val="2"/>
            <w:noWrap w:val="0"/>
            <w:vAlign w:val="top"/>
          </w:tcPr>
          <w:p w14:paraId="347941FB">
            <w:pPr>
              <w:spacing w:before="120" w:line="228" w:lineRule="auto"/>
              <w:ind w:left="309"/>
              <w:rPr>
                <w:rFonts w:ascii="宋体" w:hAnsi="宋体" w:eastAsia="宋体" w:cs="宋体"/>
                <w:sz w:val="20"/>
                <w:szCs w:val="20"/>
              </w:rPr>
            </w:pPr>
            <w:r>
              <w:rPr>
                <w:rFonts w:ascii="宋体" w:hAnsi="宋体" w:eastAsia="宋体" w:cs="宋体"/>
                <w:spacing w:val="18"/>
                <w:sz w:val="20"/>
                <w:szCs w:val="20"/>
              </w:rPr>
              <w:t>县级行政区代码</w:t>
            </w:r>
          </w:p>
        </w:tc>
        <w:tc>
          <w:tcPr>
            <w:tcW w:w="5639" w:type="dxa"/>
            <w:gridSpan w:val="8"/>
            <w:noWrap w:val="0"/>
            <w:vAlign w:val="top"/>
          </w:tcPr>
          <w:p w14:paraId="337E18BE">
            <w:pPr>
              <w:pStyle w:val="16"/>
            </w:pPr>
          </w:p>
        </w:tc>
      </w:tr>
      <w:tr w14:paraId="720E71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710" w:type="dxa"/>
            <w:vMerge w:val="restart"/>
            <w:tcBorders>
              <w:bottom w:val="nil"/>
            </w:tcBorders>
            <w:noWrap w:val="0"/>
            <w:vAlign w:val="top"/>
          </w:tcPr>
          <w:p w14:paraId="34CD23F9">
            <w:pPr>
              <w:pStyle w:val="16"/>
              <w:spacing w:line="313" w:lineRule="auto"/>
            </w:pPr>
          </w:p>
          <w:p w14:paraId="7BBF1C13">
            <w:pPr>
              <w:pStyle w:val="16"/>
              <w:spacing w:line="314" w:lineRule="auto"/>
            </w:pPr>
          </w:p>
          <w:p w14:paraId="5B1C5F4F">
            <w:pPr>
              <w:spacing w:before="65" w:line="229" w:lineRule="auto"/>
              <w:ind w:left="145"/>
              <w:rPr>
                <w:rFonts w:ascii="宋体" w:hAnsi="宋体" w:eastAsia="宋体" w:cs="宋体"/>
                <w:sz w:val="20"/>
                <w:szCs w:val="20"/>
              </w:rPr>
            </w:pPr>
            <w:r>
              <w:rPr>
                <w:rFonts w:ascii="宋体" w:hAnsi="宋体" w:eastAsia="宋体" w:cs="宋体"/>
                <w:spacing w:val="6"/>
                <w:sz w:val="20"/>
                <w:szCs w:val="20"/>
              </w:rPr>
              <w:t>序号</w:t>
            </w:r>
          </w:p>
        </w:tc>
        <w:tc>
          <w:tcPr>
            <w:tcW w:w="1166" w:type="dxa"/>
            <w:vMerge w:val="restart"/>
            <w:tcBorders>
              <w:bottom w:val="nil"/>
            </w:tcBorders>
            <w:noWrap w:val="0"/>
            <w:vAlign w:val="top"/>
          </w:tcPr>
          <w:p w14:paraId="5363497D">
            <w:pPr>
              <w:pStyle w:val="16"/>
              <w:spacing w:line="313" w:lineRule="auto"/>
            </w:pPr>
          </w:p>
          <w:p w14:paraId="060B0410">
            <w:pPr>
              <w:pStyle w:val="16"/>
              <w:spacing w:line="314" w:lineRule="auto"/>
            </w:pPr>
          </w:p>
          <w:p w14:paraId="2ADF510B">
            <w:pPr>
              <w:spacing w:before="65" w:line="228" w:lineRule="auto"/>
              <w:ind w:left="43"/>
              <w:rPr>
                <w:rFonts w:ascii="宋体" w:hAnsi="宋体" w:eastAsia="宋体" w:cs="宋体"/>
                <w:sz w:val="20"/>
                <w:szCs w:val="20"/>
              </w:rPr>
            </w:pPr>
            <w:r>
              <w:rPr>
                <w:rFonts w:ascii="宋体" w:hAnsi="宋体" w:eastAsia="宋体" w:cs="宋体"/>
                <w:spacing w:val="13"/>
                <w:sz w:val="20"/>
                <w:szCs w:val="20"/>
              </w:rPr>
              <w:t>危险区编码</w:t>
            </w:r>
          </w:p>
        </w:tc>
        <w:tc>
          <w:tcPr>
            <w:tcW w:w="4276" w:type="dxa"/>
            <w:gridSpan w:val="3"/>
            <w:vMerge w:val="restart"/>
            <w:tcBorders>
              <w:bottom w:val="nil"/>
            </w:tcBorders>
            <w:noWrap w:val="0"/>
            <w:vAlign w:val="top"/>
          </w:tcPr>
          <w:p w14:paraId="6A88861F">
            <w:pPr>
              <w:pStyle w:val="16"/>
              <w:spacing w:line="401" w:lineRule="auto"/>
            </w:pPr>
          </w:p>
          <w:p w14:paraId="73E2496A">
            <w:pPr>
              <w:spacing w:before="65" w:line="228" w:lineRule="auto"/>
              <w:ind w:left="912"/>
              <w:rPr>
                <w:rFonts w:ascii="宋体" w:hAnsi="宋体" w:eastAsia="宋体" w:cs="宋体"/>
                <w:sz w:val="20"/>
                <w:szCs w:val="20"/>
              </w:rPr>
            </w:pPr>
            <w:r>
              <w:rPr>
                <w:rFonts w:ascii="宋体" w:hAnsi="宋体" w:eastAsia="宋体" w:cs="宋体"/>
                <w:spacing w:val="21"/>
                <w:sz w:val="20"/>
                <w:szCs w:val="20"/>
              </w:rPr>
              <w:t>用于直接预警的监测站点</w:t>
            </w:r>
          </w:p>
        </w:tc>
        <w:tc>
          <w:tcPr>
            <w:tcW w:w="2160" w:type="dxa"/>
            <w:gridSpan w:val="2"/>
            <w:vMerge w:val="restart"/>
            <w:tcBorders>
              <w:bottom w:val="nil"/>
            </w:tcBorders>
            <w:noWrap w:val="0"/>
            <w:vAlign w:val="top"/>
          </w:tcPr>
          <w:p w14:paraId="31A192B4">
            <w:pPr>
              <w:pStyle w:val="16"/>
              <w:spacing w:line="400" w:lineRule="auto"/>
            </w:pPr>
          </w:p>
          <w:p w14:paraId="51E9AD4B">
            <w:pPr>
              <w:spacing w:before="65" w:line="228" w:lineRule="auto"/>
              <w:ind w:left="217"/>
              <w:rPr>
                <w:rFonts w:ascii="宋体" w:hAnsi="宋体" w:eastAsia="宋体" w:cs="宋体"/>
                <w:sz w:val="20"/>
                <w:szCs w:val="20"/>
              </w:rPr>
            </w:pPr>
            <w:r>
              <w:rPr>
                <w:rFonts w:ascii="宋体" w:hAnsi="宋体" w:eastAsia="宋体" w:cs="宋体"/>
                <w:spacing w:val="16"/>
                <w:sz w:val="20"/>
                <w:szCs w:val="20"/>
              </w:rPr>
              <w:t>临时避险场所情况</w:t>
            </w:r>
          </w:p>
        </w:tc>
        <w:tc>
          <w:tcPr>
            <w:tcW w:w="2974" w:type="dxa"/>
            <w:gridSpan w:val="6"/>
            <w:noWrap w:val="0"/>
            <w:vAlign w:val="top"/>
          </w:tcPr>
          <w:p w14:paraId="2BB51BAD">
            <w:pPr>
              <w:spacing w:before="118" w:line="228" w:lineRule="auto"/>
              <w:ind w:left="835"/>
              <w:rPr>
                <w:rFonts w:ascii="宋体" w:hAnsi="宋体" w:eastAsia="宋体" w:cs="宋体"/>
                <w:sz w:val="20"/>
                <w:szCs w:val="20"/>
              </w:rPr>
            </w:pPr>
            <w:r>
              <w:rPr>
                <w:rFonts w:ascii="宋体" w:hAnsi="宋体" w:eastAsia="宋体" w:cs="宋体"/>
                <w:spacing w:val="16"/>
                <w:sz w:val="20"/>
                <w:szCs w:val="20"/>
              </w:rPr>
              <w:t>雨量预警指标</w:t>
            </w:r>
          </w:p>
        </w:tc>
        <w:tc>
          <w:tcPr>
            <w:tcW w:w="2665" w:type="dxa"/>
            <w:gridSpan w:val="2"/>
            <w:noWrap w:val="0"/>
            <w:vAlign w:val="top"/>
          </w:tcPr>
          <w:p w14:paraId="65DC9A93">
            <w:pPr>
              <w:spacing w:before="117" w:line="228" w:lineRule="auto"/>
              <w:ind w:left="675"/>
              <w:rPr>
                <w:rFonts w:ascii="宋体" w:hAnsi="宋体" w:eastAsia="宋体" w:cs="宋体"/>
                <w:sz w:val="20"/>
                <w:szCs w:val="20"/>
              </w:rPr>
            </w:pPr>
            <w:r>
              <w:rPr>
                <w:rFonts w:ascii="宋体" w:hAnsi="宋体" w:eastAsia="宋体" w:cs="宋体"/>
                <w:spacing w:val="17"/>
                <w:sz w:val="20"/>
                <w:szCs w:val="20"/>
              </w:rPr>
              <w:t>水位预警指标</w:t>
            </w:r>
          </w:p>
        </w:tc>
      </w:tr>
      <w:tr w14:paraId="66EA7E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710" w:type="dxa"/>
            <w:vMerge w:val="continue"/>
            <w:tcBorders>
              <w:top w:val="nil"/>
              <w:bottom w:val="nil"/>
            </w:tcBorders>
            <w:noWrap w:val="0"/>
            <w:vAlign w:val="top"/>
          </w:tcPr>
          <w:p w14:paraId="64899EF9">
            <w:pPr>
              <w:pStyle w:val="16"/>
            </w:pPr>
          </w:p>
        </w:tc>
        <w:tc>
          <w:tcPr>
            <w:tcW w:w="1166" w:type="dxa"/>
            <w:vMerge w:val="continue"/>
            <w:tcBorders>
              <w:top w:val="nil"/>
              <w:bottom w:val="nil"/>
            </w:tcBorders>
            <w:noWrap w:val="0"/>
            <w:vAlign w:val="top"/>
          </w:tcPr>
          <w:p w14:paraId="634FF6CF">
            <w:pPr>
              <w:pStyle w:val="16"/>
            </w:pPr>
          </w:p>
        </w:tc>
        <w:tc>
          <w:tcPr>
            <w:tcW w:w="4276" w:type="dxa"/>
            <w:gridSpan w:val="3"/>
            <w:vMerge w:val="continue"/>
            <w:tcBorders>
              <w:top w:val="nil"/>
            </w:tcBorders>
            <w:noWrap w:val="0"/>
            <w:vAlign w:val="top"/>
          </w:tcPr>
          <w:p w14:paraId="531BD93D">
            <w:pPr>
              <w:pStyle w:val="16"/>
            </w:pPr>
          </w:p>
        </w:tc>
        <w:tc>
          <w:tcPr>
            <w:tcW w:w="2160" w:type="dxa"/>
            <w:gridSpan w:val="2"/>
            <w:vMerge w:val="continue"/>
            <w:tcBorders>
              <w:top w:val="nil"/>
            </w:tcBorders>
            <w:noWrap w:val="0"/>
            <w:vAlign w:val="top"/>
          </w:tcPr>
          <w:p w14:paraId="46FF0064">
            <w:pPr>
              <w:pStyle w:val="16"/>
            </w:pPr>
          </w:p>
        </w:tc>
        <w:tc>
          <w:tcPr>
            <w:tcW w:w="1487" w:type="dxa"/>
            <w:gridSpan w:val="3"/>
            <w:noWrap w:val="0"/>
            <w:vAlign w:val="top"/>
          </w:tcPr>
          <w:p w14:paraId="0AA9DA56">
            <w:pPr>
              <w:spacing w:before="118" w:line="228" w:lineRule="auto"/>
              <w:ind w:left="315"/>
              <w:rPr>
                <w:rFonts w:ascii="宋体" w:hAnsi="宋体" w:eastAsia="宋体" w:cs="宋体"/>
                <w:sz w:val="20"/>
                <w:szCs w:val="20"/>
              </w:rPr>
            </w:pPr>
            <w:r>
              <w:rPr>
                <w:rFonts w:ascii="宋体" w:hAnsi="宋体" w:eastAsia="宋体" w:cs="宋体"/>
                <w:spacing w:val="12"/>
                <w:sz w:val="20"/>
                <w:szCs w:val="20"/>
              </w:rPr>
              <w:t>准备转移</w:t>
            </w:r>
          </w:p>
        </w:tc>
        <w:tc>
          <w:tcPr>
            <w:tcW w:w="1487" w:type="dxa"/>
            <w:gridSpan w:val="3"/>
            <w:noWrap w:val="0"/>
            <w:vAlign w:val="top"/>
          </w:tcPr>
          <w:p w14:paraId="22B38301">
            <w:pPr>
              <w:spacing w:before="118" w:line="228" w:lineRule="auto"/>
              <w:ind w:left="319"/>
              <w:rPr>
                <w:rFonts w:ascii="宋体" w:hAnsi="宋体" w:eastAsia="宋体" w:cs="宋体"/>
                <w:sz w:val="20"/>
                <w:szCs w:val="20"/>
              </w:rPr>
            </w:pPr>
            <w:r>
              <w:rPr>
                <w:rFonts w:ascii="宋体" w:hAnsi="宋体" w:eastAsia="宋体" w:cs="宋体"/>
                <w:spacing w:val="12"/>
                <w:sz w:val="20"/>
                <w:szCs w:val="20"/>
              </w:rPr>
              <w:t>立即转移</w:t>
            </w:r>
          </w:p>
        </w:tc>
        <w:tc>
          <w:tcPr>
            <w:tcW w:w="1331" w:type="dxa"/>
            <w:vMerge w:val="restart"/>
            <w:tcBorders>
              <w:bottom w:val="nil"/>
            </w:tcBorders>
            <w:noWrap w:val="0"/>
            <w:vAlign w:val="top"/>
          </w:tcPr>
          <w:p w14:paraId="77D93E35">
            <w:pPr>
              <w:pStyle w:val="16"/>
              <w:spacing w:line="282" w:lineRule="auto"/>
            </w:pPr>
          </w:p>
          <w:p w14:paraId="220D68A9">
            <w:pPr>
              <w:spacing w:before="65" w:line="228" w:lineRule="auto"/>
              <w:ind w:left="238"/>
              <w:rPr>
                <w:rFonts w:ascii="宋体" w:hAnsi="宋体" w:eastAsia="宋体" w:cs="宋体"/>
                <w:sz w:val="20"/>
                <w:szCs w:val="20"/>
              </w:rPr>
            </w:pPr>
            <w:r>
              <w:rPr>
                <w:rFonts w:ascii="宋体" w:hAnsi="宋体" w:eastAsia="宋体" w:cs="宋体"/>
                <w:spacing w:val="12"/>
                <w:sz w:val="20"/>
                <w:szCs w:val="20"/>
              </w:rPr>
              <w:t>准备转移</w:t>
            </w:r>
          </w:p>
        </w:tc>
        <w:tc>
          <w:tcPr>
            <w:tcW w:w="1334" w:type="dxa"/>
            <w:vMerge w:val="restart"/>
            <w:tcBorders>
              <w:bottom w:val="nil"/>
            </w:tcBorders>
            <w:noWrap w:val="0"/>
            <w:vAlign w:val="top"/>
          </w:tcPr>
          <w:p w14:paraId="10C99169">
            <w:pPr>
              <w:pStyle w:val="16"/>
              <w:spacing w:line="282" w:lineRule="auto"/>
            </w:pPr>
          </w:p>
          <w:p w14:paraId="3A52E8B2">
            <w:pPr>
              <w:spacing w:before="65" w:line="228" w:lineRule="auto"/>
              <w:ind w:left="242"/>
              <w:rPr>
                <w:rFonts w:ascii="宋体" w:hAnsi="宋体" w:eastAsia="宋体" w:cs="宋体"/>
                <w:sz w:val="20"/>
                <w:szCs w:val="20"/>
              </w:rPr>
            </w:pPr>
            <w:r>
              <w:rPr>
                <w:rFonts w:ascii="宋体" w:hAnsi="宋体" w:eastAsia="宋体" w:cs="宋体"/>
                <w:spacing w:val="12"/>
                <w:sz w:val="20"/>
                <w:szCs w:val="20"/>
              </w:rPr>
              <w:t>立即转移</w:t>
            </w:r>
          </w:p>
        </w:tc>
      </w:tr>
      <w:tr w14:paraId="434AB5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710" w:type="dxa"/>
            <w:vMerge w:val="continue"/>
            <w:tcBorders>
              <w:top w:val="nil"/>
            </w:tcBorders>
            <w:noWrap w:val="0"/>
            <w:vAlign w:val="top"/>
          </w:tcPr>
          <w:p w14:paraId="7F0D1B75">
            <w:pPr>
              <w:pStyle w:val="16"/>
            </w:pPr>
          </w:p>
        </w:tc>
        <w:tc>
          <w:tcPr>
            <w:tcW w:w="1166" w:type="dxa"/>
            <w:vMerge w:val="continue"/>
            <w:tcBorders>
              <w:top w:val="nil"/>
            </w:tcBorders>
            <w:noWrap w:val="0"/>
            <w:vAlign w:val="top"/>
          </w:tcPr>
          <w:p w14:paraId="01898779">
            <w:pPr>
              <w:pStyle w:val="16"/>
            </w:pPr>
          </w:p>
        </w:tc>
        <w:tc>
          <w:tcPr>
            <w:tcW w:w="1340" w:type="dxa"/>
            <w:noWrap w:val="0"/>
            <w:vAlign w:val="top"/>
          </w:tcPr>
          <w:p w14:paraId="787627E6">
            <w:pPr>
              <w:spacing w:before="120" w:line="227" w:lineRule="auto"/>
              <w:ind w:left="137"/>
              <w:rPr>
                <w:rFonts w:ascii="宋体" w:hAnsi="宋体" w:eastAsia="宋体" w:cs="宋体"/>
                <w:sz w:val="20"/>
                <w:szCs w:val="20"/>
              </w:rPr>
            </w:pPr>
            <w:r>
              <w:rPr>
                <w:rFonts w:ascii="宋体" w:hAnsi="宋体" w:eastAsia="宋体" w:cs="宋体"/>
                <w:spacing w:val="12"/>
                <w:sz w:val="20"/>
                <w:szCs w:val="20"/>
              </w:rPr>
              <w:t>简易监测站</w:t>
            </w:r>
          </w:p>
        </w:tc>
        <w:tc>
          <w:tcPr>
            <w:tcW w:w="1340" w:type="dxa"/>
            <w:noWrap w:val="0"/>
            <w:vAlign w:val="top"/>
          </w:tcPr>
          <w:p w14:paraId="0B61621E">
            <w:pPr>
              <w:spacing w:before="121" w:line="228" w:lineRule="auto"/>
              <w:ind w:left="197"/>
              <w:rPr>
                <w:rFonts w:ascii="宋体" w:hAnsi="宋体" w:eastAsia="宋体" w:cs="宋体"/>
                <w:sz w:val="20"/>
                <w:szCs w:val="20"/>
              </w:rPr>
            </w:pPr>
            <w:r>
              <w:rPr>
                <w:rFonts w:ascii="宋体" w:hAnsi="宋体" w:eastAsia="宋体" w:cs="宋体"/>
                <w:spacing w:val="-4"/>
                <w:sz w:val="20"/>
                <w:szCs w:val="20"/>
              </w:rPr>
              <w:t>自动雨量站</w:t>
            </w:r>
          </w:p>
        </w:tc>
        <w:tc>
          <w:tcPr>
            <w:tcW w:w="1596" w:type="dxa"/>
            <w:noWrap w:val="0"/>
            <w:vAlign w:val="top"/>
          </w:tcPr>
          <w:p w14:paraId="1D703BE3">
            <w:pPr>
              <w:spacing w:before="120" w:line="228" w:lineRule="auto"/>
              <w:ind w:left="328"/>
              <w:rPr>
                <w:rFonts w:ascii="宋体" w:hAnsi="宋体" w:eastAsia="宋体" w:cs="宋体"/>
                <w:sz w:val="20"/>
                <w:szCs w:val="20"/>
              </w:rPr>
            </w:pPr>
            <w:r>
              <w:rPr>
                <w:rFonts w:ascii="宋体" w:hAnsi="宋体" w:eastAsia="宋体" w:cs="宋体"/>
                <w:spacing w:val="-4"/>
                <w:sz w:val="20"/>
                <w:szCs w:val="20"/>
              </w:rPr>
              <w:t>自动水位站</w:t>
            </w:r>
          </w:p>
        </w:tc>
        <w:tc>
          <w:tcPr>
            <w:tcW w:w="650" w:type="dxa"/>
            <w:noWrap w:val="0"/>
            <w:vAlign w:val="top"/>
          </w:tcPr>
          <w:p w14:paraId="76941DE8">
            <w:pPr>
              <w:spacing w:before="121" w:line="232" w:lineRule="auto"/>
              <w:ind w:left="121"/>
              <w:rPr>
                <w:rFonts w:ascii="宋体" w:hAnsi="宋体" w:eastAsia="宋体" w:cs="宋体"/>
                <w:sz w:val="20"/>
                <w:szCs w:val="20"/>
              </w:rPr>
            </w:pPr>
            <w:r>
              <w:rPr>
                <w:rFonts w:ascii="宋体" w:hAnsi="宋体" w:eastAsia="宋体" w:cs="宋体"/>
                <w:spacing w:val="4"/>
                <w:sz w:val="20"/>
                <w:szCs w:val="20"/>
              </w:rPr>
              <w:t>地点</w:t>
            </w:r>
          </w:p>
        </w:tc>
        <w:tc>
          <w:tcPr>
            <w:tcW w:w="1510" w:type="dxa"/>
            <w:noWrap w:val="0"/>
            <w:vAlign w:val="top"/>
          </w:tcPr>
          <w:p w14:paraId="070F7A01">
            <w:pPr>
              <w:spacing w:before="120" w:line="228" w:lineRule="auto"/>
              <w:ind w:left="328"/>
              <w:rPr>
                <w:rFonts w:ascii="宋体" w:hAnsi="宋体" w:eastAsia="宋体" w:cs="宋体"/>
                <w:sz w:val="20"/>
                <w:szCs w:val="20"/>
              </w:rPr>
            </w:pPr>
            <w:r>
              <w:rPr>
                <w:rFonts w:ascii="宋体" w:hAnsi="宋体" w:eastAsia="宋体" w:cs="宋体"/>
                <w:spacing w:val="12"/>
                <w:sz w:val="20"/>
                <w:szCs w:val="20"/>
              </w:rPr>
              <w:t>容纳人数</w:t>
            </w:r>
          </w:p>
        </w:tc>
        <w:tc>
          <w:tcPr>
            <w:tcW w:w="494" w:type="dxa"/>
            <w:noWrap w:val="0"/>
            <w:vAlign w:val="top"/>
          </w:tcPr>
          <w:p w14:paraId="4682BE68">
            <w:pPr>
              <w:spacing w:before="153" w:line="199" w:lineRule="auto"/>
              <w:ind w:left="174"/>
              <w:rPr>
                <w:rFonts w:ascii="Times New Roman" w:hAnsi="Times New Roman" w:eastAsia="Times New Roman" w:cs="Times New Roman"/>
                <w:sz w:val="20"/>
                <w:szCs w:val="20"/>
              </w:rPr>
            </w:pPr>
            <w:r>
              <w:rPr>
                <w:rFonts w:ascii="Times New Roman" w:hAnsi="Times New Roman" w:eastAsia="Times New Roman" w:cs="Times New Roman"/>
                <w:spacing w:val="-10"/>
                <w:sz w:val="20"/>
                <w:szCs w:val="20"/>
              </w:rPr>
              <w:t>1h</w:t>
            </w:r>
          </w:p>
        </w:tc>
        <w:tc>
          <w:tcPr>
            <w:tcW w:w="494" w:type="dxa"/>
            <w:noWrap w:val="0"/>
            <w:vAlign w:val="top"/>
          </w:tcPr>
          <w:p w14:paraId="75832294">
            <w:pPr>
              <w:spacing w:before="153" w:line="199" w:lineRule="auto"/>
              <w:ind w:left="15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3h</w:t>
            </w:r>
          </w:p>
        </w:tc>
        <w:tc>
          <w:tcPr>
            <w:tcW w:w="499" w:type="dxa"/>
            <w:noWrap w:val="0"/>
            <w:vAlign w:val="top"/>
          </w:tcPr>
          <w:p w14:paraId="6C3D1C4C">
            <w:pPr>
              <w:spacing w:before="153" w:line="199" w:lineRule="auto"/>
              <w:ind w:left="154"/>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6h</w:t>
            </w:r>
          </w:p>
        </w:tc>
        <w:tc>
          <w:tcPr>
            <w:tcW w:w="494" w:type="dxa"/>
            <w:noWrap w:val="0"/>
            <w:vAlign w:val="top"/>
          </w:tcPr>
          <w:p w14:paraId="07E0AB36">
            <w:pPr>
              <w:spacing w:before="153" w:line="199" w:lineRule="auto"/>
              <w:ind w:left="175"/>
              <w:rPr>
                <w:rFonts w:ascii="Times New Roman" w:hAnsi="Times New Roman" w:eastAsia="Times New Roman" w:cs="Times New Roman"/>
                <w:sz w:val="20"/>
                <w:szCs w:val="20"/>
              </w:rPr>
            </w:pPr>
            <w:r>
              <w:rPr>
                <w:rFonts w:ascii="Times New Roman" w:hAnsi="Times New Roman" w:eastAsia="Times New Roman" w:cs="Times New Roman"/>
                <w:spacing w:val="-10"/>
                <w:sz w:val="20"/>
                <w:szCs w:val="20"/>
              </w:rPr>
              <w:t>1h</w:t>
            </w:r>
          </w:p>
        </w:tc>
        <w:tc>
          <w:tcPr>
            <w:tcW w:w="494" w:type="dxa"/>
            <w:noWrap w:val="0"/>
            <w:vAlign w:val="top"/>
          </w:tcPr>
          <w:p w14:paraId="71FB36E6">
            <w:pPr>
              <w:spacing w:before="153" w:line="199" w:lineRule="auto"/>
              <w:ind w:left="152"/>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3h</w:t>
            </w:r>
          </w:p>
        </w:tc>
        <w:tc>
          <w:tcPr>
            <w:tcW w:w="499" w:type="dxa"/>
            <w:noWrap w:val="0"/>
            <w:vAlign w:val="top"/>
          </w:tcPr>
          <w:p w14:paraId="52385040">
            <w:pPr>
              <w:spacing w:before="153" w:line="199" w:lineRule="auto"/>
              <w:ind w:left="153"/>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6h</w:t>
            </w:r>
          </w:p>
        </w:tc>
        <w:tc>
          <w:tcPr>
            <w:tcW w:w="1331" w:type="dxa"/>
            <w:vMerge w:val="continue"/>
            <w:tcBorders>
              <w:top w:val="nil"/>
            </w:tcBorders>
            <w:noWrap w:val="0"/>
            <w:vAlign w:val="top"/>
          </w:tcPr>
          <w:p w14:paraId="1F203D64">
            <w:pPr>
              <w:pStyle w:val="16"/>
            </w:pPr>
          </w:p>
        </w:tc>
        <w:tc>
          <w:tcPr>
            <w:tcW w:w="1334" w:type="dxa"/>
            <w:vMerge w:val="continue"/>
            <w:tcBorders>
              <w:top w:val="nil"/>
            </w:tcBorders>
            <w:noWrap w:val="0"/>
            <w:vAlign w:val="top"/>
          </w:tcPr>
          <w:p w14:paraId="21819968">
            <w:pPr>
              <w:pStyle w:val="16"/>
            </w:pPr>
          </w:p>
        </w:tc>
      </w:tr>
      <w:tr w14:paraId="2CE309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710" w:type="dxa"/>
            <w:noWrap w:val="0"/>
            <w:vAlign w:val="top"/>
          </w:tcPr>
          <w:p w14:paraId="6A25818D">
            <w:pPr>
              <w:spacing w:before="157" w:line="195" w:lineRule="auto"/>
              <w:ind w:left="323"/>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166" w:type="dxa"/>
            <w:noWrap w:val="0"/>
            <w:vAlign w:val="top"/>
          </w:tcPr>
          <w:p w14:paraId="77E5ABF8">
            <w:pPr>
              <w:pStyle w:val="16"/>
            </w:pPr>
          </w:p>
        </w:tc>
        <w:tc>
          <w:tcPr>
            <w:tcW w:w="1340" w:type="dxa"/>
            <w:noWrap w:val="0"/>
            <w:vAlign w:val="top"/>
          </w:tcPr>
          <w:p w14:paraId="5FA5EEFB">
            <w:pPr>
              <w:pStyle w:val="16"/>
            </w:pPr>
          </w:p>
        </w:tc>
        <w:tc>
          <w:tcPr>
            <w:tcW w:w="1340" w:type="dxa"/>
            <w:noWrap w:val="0"/>
            <w:vAlign w:val="top"/>
          </w:tcPr>
          <w:p w14:paraId="48E2725C">
            <w:pPr>
              <w:pStyle w:val="16"/>
            </w:pPr>
          </w:p>
        </w:tc>
        <w:tc>
          <w:tcPr>
            <w:tcW w:w="1596" w:type="dxa"/>
            <w:noWrap w:val="0"/>
            <w:vAlign w:val="top"/>
          </w:tcPr>
          <w:p w14:paraId="028A39FE">
            <w:pPr>
              <w:pStyle w:val="16"/>
            </w:pPr>
          </w:p>
        </w:tc>
        <w:tc>
          <w:tcPr>
            <w:tcW w:w="650" w:type="dxa"/>
            <w:noWrap w:val="0"/>
            <w:vAlign w:val="top"/>
          </w:tcPr>
          <w:p w14:paraId="67C8F515">
            <w:pPr>
              <w:pStyle w:val="16"/>
            </w:pPr>
          </w:p>
        </w:tc>
        <w:tc>
          <w:tcPr>
            <w:tcW w:w="1510" w:type="dxa"/>
            <w:noWrap w:val="0"/>
            <w:vAlign w:val="top"/>
          </w:tcPr>
          <w:p w14:paraId="1F00AE3D">
            <w:pPr>
              <w:pStyle w:val="16"/>
            </w:pPr>
          </w:p>
        </w:tc>
        <w:tc>
          <w:tcPr>
            <w:tcW w:w="494" w:type="dxa"/>
            <w:noWrap w:val="0"/>
            <w:vAlign w:val="top"/>
          </w:tcPr>
          <w:p w14:paraId="6A075AAF">
            <w:pPr>
              <w:pStyle w:val="16"/>
            </w:pPr>
          </w:p>
        </w:tc>
        <w:tc>
          <w:tcPr>
            <w:tcW w:w="494" w:type="dxa"/>
            <w:noWrap w:val="0"/>
            <w:vAlign w:val="top"/>
          </w:tcPr>
          <w:p w14:paraId="0CD1A60B">
            <w:pPr>
              <w:pStyle w:val="16"/>
            </w:pPr>
          </w:p>
        </w:tc>
        <w:tc>
          <w:tcPr>
            <w:tcW w:w="499" w:type="dxa"/>
            <w:noWrap w:val="0"/>
            <w:vAlign w:val="top"/>
          </w:tcPr>
          <w:p w14:paraId="077775EC">
            <w:pPr>
              <w:pStyle w:val="16"/>
            </w:pPr>
          </w:p>
        </w:tc>
        <w:tc>
          <w:tcPr>
            <w:tcW w:w="494" w:type="dxa"/>
            <w:noWrap w:val="0"/>
            <w:vAlign w:val="top"/>
          </w:tcPr>
          <w:p w14:paraId="763452E9">
            <w:pPr>
              <w:pStyle w:val="16"/>
            </w:pPr>
          </w:p>
        </w:tc>
        <w:tc>
          <w:tcPr>
            <w:tcW w:w="494" w:type="dxa"/>
            <w:noWrap w:val="0"/>
            <w:vAlign w:val="top"/>
          </w:tcPr>
          <w:p w14:paraId="3B8E694E">
            <w:pPr>
              <w:pStyle w:val="16"/>
            </w:pPr>
          </w:p>
        </w:tc>
        <w:tc>
          <w:tcPr>
            <w:tcW w:w="499" w:type="dxa"/>
            <w:noWrap w:val="0"/>
            <w:vAlign w:val="top"/>
          </w:tcPr>
          <w:p w14:paraId="666C55A0">
            <w:pPr>
              <w:pStyle w:val="16"/>
            </w:pPr>
          </w:p>
        </w:tc>
        <w:tc>
          <w:tcPr>
            <w:tcW w:w="1331" w:type="dxa"/>
            <w:noWrap w:val="0"/>
            <w:vAlign w:val="top"/>
          </w:tcPr>
          <w:p w14:paraId="7C40BE73">
            <w:pPr>
              <w:pStyle w:val="16"/>
            </w:pPr>
          </w:p>
        </w:tc>
        <w:tc>
          <w:tcPr>
            <w:tcW w:w="1334" w:type="dxa"/>
            <w:noWrap w:val="0"/>
            <w:vAlign w:val="top"/>
          </w:tcPr>
          <w:p w14:paraId="42012F2A">
            <w:pPr>
              <w:pStyle w:val="16"/>
            </w:pPr>
          </w:p>
        </w:tc>
      </w:tr>
      <w:tr w14:paraId="5EDE84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5" w:hRule="atLeast"/>
        </w:trPr>
        <w:tc>
          <w:tcPr>
            <w:tcW w:w="710" w:type="dxa"/>
            <w:noWrap w:val="0"/>
            <w:vAlign w:val="top"/>
          </w:tcPr>
          <w:p w14:paraId="677EEB99">
            <w:pPr>
              <w:spacing w:before="281" w:line="63" w:lineRule="exact"/>
              <w:ind w:left="269"/>
              <w:rPr>
                <w:rFonts w:ascii="Times New Roman" w:hAnsi="Times New Roman" w:eastAsia="Times New Roman" w:cs="Times New Roman"/>
                <w:sz w:val="20"/>
                <w:szCs w:val="20"/>
              </w:rPr>
            </w:pPr>
            <w:r>
              <w:rPr>
                <w:rFonts w:ascii="Times New Roman" w:hAnsi="Times New Roman" w:eastAsia="Times New Roman" w:cs="Times New Roman"/>
                <w:position w:val="1"/>
                <w:sz w:val="20"/>
                <w:szCs w:val="20"/>
              </w:rPr>
              <w:t>…</w:t>
            </w:r>
          </w:p>
        </w:tc>
        <w:tc>
          <w:tcPr>
            <w:tcW w:w="1166" w:type="dxa"/>
            <w:noWrap w:val="0"/>
            <w:vAlign w:val="top"/>
          </w:tcPr>
          <w:p w14:paraId="5C94D343">
            <w:pPr>
              <w:pStyle w:val="16"/>
            </w:pPr>
          </w:p>
        </w:tc>
        <w:tc>
          <w:tcPr>
            <w:tcW w:w="1340" w:type="dxa"/>
            <w:noWrap w:val="0"/>
            <w:vAlign w:val="top"/>
          </w:tcPr>
          <w:p w14:paraId="3A3A2FC1">
            <w:pPr>
              <w:pStyle w:val="16"/>
            </w:pPr>
          </w:p>
        </w:tc>
        <w:tc>
          <w:tcPr>
            <w:tcW w:w="1340" w:type="dxa"/>
            <w:noWrap w:val="0"/>
            <w:vAlign w:val="top"/>
          </w:tcPr>
          <w:p w14:paraId="7696EF20">
            <w:pPr>
              <w:pStyle w:val="16"/>
            </w:pPr>
          </w:p>
        </w:tc>
        <w:tc>
          <w:tcPr>
            <w:tcW w:w="1596" w:type="dxa"/>
            <w:noWrap w:val="0"/>
            <w:vAlign w:val="top"/>
          </w:tcPr>
          <w:p w14:paraId="3EDBA9F1">
            <w:pPr>
              <w:pStyle w:val="16"/>
            </w:pPr>
          </w:p>
        </w:tc>
        <w:tc>
          <w:tcPr>
            <w:tcW w:w="650" w:type="dxa"/>
            <w:noWrap w:val="0"/>
            <w:vAlign w:val="top"/>
          </w:tcPr>
          <w:p w14:paraId="1EF375B9">
            <w:pPr>
              <w:pStyle w:val="16"/>
            </w:pPr>
          </w:p>
        </w:tc>
        <w:tc>
          <w:tcPr>
            <w:tcW w:w="1510" w:type="dxa"/>
            <w:noWrap w:val="0"/>
            <w:vAlign w:val="top"/>
          </w:tcPr>
          <w:p w14:paraId="72EFCFFA">
            <w:pPr>
              <w:pStyle w:val="16"/>
            </w:pPr>
          </w:p>
        </w:tc>
        <w:tc>
          <w:tcPr>
            <w:tcW w:w="494" w:type="dxa"/>
            <w:noWrap w:val="0"/>
            <w:vAlign w:val="top"/>
          </w:tcPr>
          <w:p w14:paraId="22FF51EB">
            <w:pPr>
              <w:pStyle w:val="16"/>
            </w:pPr>
          </w:p>
        </w:tc>
        <w:tc>
          <w:tcPr>
            <w:tcW w:w="494" w:type="dxa"/>
            <w:noWrap w:val="0"/>
            <w:vAlign w:val="top"/>
          </w:tcPr>
          <w:p w14:paraId="5BCEFFCD">
            <w:pPr>
              <w:pStyle w:val="16"/>
            </w:pPr>
          </w:p>
        </w:tc>
        <w:tc>
          <w:tcPr>
            <w:tcW w:w="499" w:type="dxa"/>
            <w:noWrap w:val="0"/>
            <w:vAlign w:val="top"/>
          </w:tcPr>
          <w:p w14:paraId="66134F45">
            <w:pPr>
              <w:pStyle w:val="16"/>
            </w:pPr>
          </w:p>
        </w:tc>
        <w:tc>
          <w:tcPr>
            <w:tcW w:w="494" w:type="dxa"/>
            <w:noWrap w:val="0"/>
            <w:vAlign w:val="top"/>
          </w:tcPr>
          <w:p w14:paraId="47B270FE">
            <w:pPr>
              <w:pStyle w:val="16"/>
            </w:pPr>
          </w:p>
        </w:tc>
        <w:tc>
          <w:tcPr>
            <w:tcW w:w="494" w:type="dxa"/>
            <w:noWrap w:val="0"/>
            <w:vAlign w:val="top"/>
          </w:tcPr>
          <w:p w14:paraId="180C4C05">
            <w:pPr>
              <w:pStyle w:val="16"/>
            </w:pPr>
          </w:p>
        </w:tc>
        <w:tc>
          <w:tcPr>
            <w:tcW w:w="499" w:type="dxa"/>
            <w:noWrap w:val="0"/>
            <w:vAlign w:val="top"/>
          </w:tcPr>
          <w:p w14:paraId="20F0F30C">
            <w:pPr>
              <w:pStyle w:val="16"/>
            </w:pPr>
          </w:p>
        </w:tc>
        <w:tc>
          <w:tcPr>
            <w:tcW w:w="1331" w:type="dxa"/>
            <w:noWrap w:val="0"/>
            <w:vAlign w:val="top"/>
          </w:tcPr>
          <w:p w14:paraId="40962C6C">
            <w:pPr>
              <w:pStyle w:val="16"/>
            </w:pPr>
          </w:p>
        </w:tc>
        <w:tc>
          <w:tcPr>
            <w:tcW w:w="1334" w:type="dxa"/>
            <w:noWrap w:val="0"/>
            <w:vAlign w:val="top"/>
          </w:tcPr>
          <w:p w14:paraId="3E15FB48">
            <w:pPr>
              <w:pStyle w:val="16"/>
            </w:pPr>
          </w:p>
        </w:tc>
      </w:tr>
    </w:tbl>
    <w:p w14:paraId="1719B85C">
      <w:pPr>
        <w:pStyle w:val="4"/>
        <w:spacing w:before="87" w:line="228" w:lineRule="auto"/>
        <w:ind w:left="429"/>
        <w:rPr>
          <w:sz w:val="20"/>
          <w:szCs w:val="20"/>
        </w:rPr>
      </w:pPr>
      <w:r>
        <w:rPr>
          <w:spacing w:val="5"/>
          <w:sz w:val="20"/>
          <w:szCs w:val="20"/>
        </w:rPr>
        <w:t>填表说明：</w:t>
      </w:r>
    </w:p>
    <w:p w14:paraId="41A31D74">
      <w:pPr>
        <w:pStyle w:val="4"/>
        <w:spacing w:before="140" w:line="228" w:lineRule="auto"/>
        <w:ind w:left="475"/>
        <w:rPr>
          <w:sz w:val="20"/>
          <w:szCs w:val="20"/>
        </w:rPr>
      </w:pPr>
      <w:r>
        <w:rPr>
          <w:rFonts w:ascii="Times New Roman" w:hAnsi="Times New Roman" w:eastAsia="Times New Roman" w:cs="Times New Roman"/>
          <w:spacing w:val="20"/>
          <w:sz w:val="20"/>
          <w:szCs w:val="20"/>
        </w:rPr>
        <w:t>1.</w:t>
      </w:r>
      <w:r>
        <w:rPr>
          <w:spacing w:val="20"/>
          <w:sz w:val="20"/>
          <w:szCs w:val="20"/>
        </w:rPr>
        <w:t>县级行政区名：</w:t>
      </w:r>
      <w:r>
        <w:rPr>
          <w:spacing w:val="-41"/>
          <w:sz w:val="20"/>
          <w:szCs w:val="20"/>
        </w:rPr>
        <w:t xml:space="preserve"> </w:t>
      </w:r>
      <w:r>
        <w:rPr>
          <w:spacing w:val="20"/>
          <w:sz w:val="20"/>
          <w:szCs w:val="20"/>
        </w:rPr>
        <w:t>填写危险区所在的县级行政区的名称。</w:t>
      </w:r>
    </w:p>
    <w:p w14:paraId="5F96BF79">
      <w:pPr>
        <w:pStyle w:val="4"/>
        <w:spacing w:before="138" w:line="228" w:lineRule="auto"/>
        <w:ind w:left="460"/>
        <w:rPr>
          <w:sz w:val="20"/>
          <w:szCs w:val="20"/>
        </w:rPr>
      </w:pPr>
      <w:r>
        <w:rPr>
          <w:rFonts w:ascii="Times New Roman" w:hAnsi="Times New Roman" w:eastAsia="Times New Roman" w:cs="Times New Roman"/>
          <w:spacing w:val="23"/>
          <w:sz w:val="20"/>
          <w:szCs w:val="20"/>
        </w:rPr>
        <w:t>2.</w:t>
      </w:r>
      <w:r>
        <w:rPr>
          <w:rFonts w:ascii="Times New Roman" w:hAnsi="Times New Roman" w:eastAsia="Times New Roman" w:cs="Times New Roman"/>
          <w:spacing w:val="-28"/>
          <w:sz w:val="20"/>
          <w:szCs w:val="20"/>
        </w:rPr>
        <w:t xml:space="preserve"> </w:t>
      </w:r>
      <w:r>
        <w:rPr>
          <w:spacing w:val="23"/>
          <w:sz w:val="20"/>
          <w:szCs w:val="20"/>
        </w:rPr>
        <w:t>县级行政区代码：</w:t>
      </w:r>
      <w:r>
        <w:rPr>
          <w:spacing w:val="-43"/>
          <w:sz w:val="20"/>
          <w:szCs w:val="20"/>
        </w:rPr>
        <w:t xml:space="preserve"> </w:t>
      </w:r>
      <w:r>
        <w:rPr>
          <w:spacing w:val="23"/>
          <w:sz w:val="20"/>
          <w:szCs w:val="20"/>
        </w:rPr>
        <w:t>填写县级行政区名对应的行政区划代</w:t>
      </w:r>
      <w:r>
        <w:rPr>
          <w:spacing w:val="22"/>
          <w:sz w:val="20"/>
          <w:szCs w:val="20"/>
        </w:rPr>
        <w:t>码。</w:t>
      </w:r>
    </w:p>
    <w:p w14:paraId="55576BDF">
      <w:pPr>
        <w:pStyle w:val="4"/>
        <w:spacing w:before="140" w:line="228" w:lineRule="auto"/>
        <w:ind w:left="459"/>
        <w:rPr>
          <w:sz w:val="20"/>
          <w:szCs w:val="20"/>
        </w:rPr>
      </w:pPr>
      <w:r>
        <w:rPr>
          <w:rFonts w:ascii="Times New Roman" w:hAnsi="Times New Roman" w:eastAsia="Times New Roman" w:cs="Times New Roman"/>
          <w:spacing w:val="20"/>
          <w:sz w:val="20"/>
          <w:szCs w:val="20"/>
        </w:rPr>
        <w:t>3.</w:t>
      </w:r>
      <w:r>
        <w:rPr>
          <w:rFonts w:ascii="Times New Roman" w:hAnsi="Times New Roman" w:eastAsia="Times New Roman" w:cs="Times New Roman"/>
          <w:spacing w:val="-27"/>
          <w:sz w:val="20"/>
          <w:szCs w:val="20"/>
        </w:rPr>
        <w:t xml:space="preserve"> </w:t>
      </w:r>
      <w:r>
        <w:rPr>
          <w:spacing w:val="20"/>
          <w:sz w:val="20"/>
          <w:szCs w:val="20"/>
        </w:rPr>
        <w:t>用于直接预警的监测站点</w:t>
      </w:r>
    </w:p>
    <w:p w14:paraId="10E8B818">
      <w:pPr>
        <w:pStyle w:val="4"/>
        <w:spacing w:before="142" w:line="227" w:lineRule="auto"/>
        <w:ind w:left="474"/>
        <w:rPr>
          <w:sz w:val="20"/>
          <w:szCs w:val="20"/>
        </w:rPr>
      </w:pPr>
      <w:r>
        <w:rPr>
          <w:spacing w:val="20"/>
          <w:sz w:val="20"/>
          <w:szCs w:val="20"/>
        </w:rPr>
        <w:t>（</w:t>
      </w:r>
      <w:r>
        <w:rPr>
          <w:spacing w:val="-55"/>
          <w:sz w:val="20"/>
          <w:szCs w:val="20"/>
        </w:rPr>
        <w:t xml:space="preserve"> </w:t>
      </w:r>
      <w:r>
        <w:rPr>
          <w:rFonts w:ascii="Times New Roman" w:hAnsi="Times New Roman" w:eastAsia="Times New Roman" w:cs="Times New Roman"/>
          <w:spacing w:val="20"/>
          <w:sz w:val="20"/>
          <w:szCs w:val="20"/>
        </w:rPr>
        <w:t>1</w:t>
      </w:r>
      <w:r>
        <w:rPr>
          <w:spacing w:val="20"/>
          <w:sz w:val="20"/>
          <w:szCs w:val="20"/>
        </w:rPr>
        <w:t>）</w:t>
      </w:r>
      <w:r>
        <w:rPr>
          <w:spacing w:val="-51"/>
          <w:sz w:val="20"/>
          <w:szCs w:val="20"/>
        </w:rPr>
        <w:t xml:space="preserve"> </w:t>
      </w:r>
      <w:r>
        <w:rPr>
          <w:spacing w:val="20"/>
          <w:sz w:val="20"/>
          <w:szCs w:val="20"/>
        </w:rPr>
        <w:t>简易监测站：</w:t>
      </w:r>
      <w:r>
        <w:rPr>
          <w:spacing w:val="-43"/>
          <w:sz w:val="20"/>
          <w:szCs w:val="20"/>
        </w:rPr>
        <w:t xml:space="preserve"> </w:t>
      </w:r>
      <w:r>
        <w:rPr>
          <w:spacing w:val="20"/>
          <w:sz w:val="20"/>
          <w:szCs w:val="20"/>
        </w:rPr>
        <w:t>填写危险区内是否配置简易雨量</w:t>
      </w:r>
      <w:r>
        <w:rPr>
          <w:spacing w:val="19"/>
          <w:sz w:val="20"/>
          <w:szCs w:val="20"/>
        </w:rPr>
        <w:t>报警器</w:t>
      </w:r>
      <w:r>
        <w:rPr>
          <w:spacing w:val="-59"/>
          <w:sz w:val="20"/>
          <w:szCs w:val="20"/>
        </w:rPr>
        <w:t xml:space="preserve"> </w:t>
      </w:r>
      <w:r>
        <w:rPr>
          <w:spacing w:val="19"/>
          <w:sz w:val="20"/>
          <w:szCs w:val="20"/>
        </w:rPr>
        <w:t>、简易水位（报警）</w:t>
      </w:r>
      <w:r>
        <w:rPr>
          <w:spacing w:val="-44"/>
          <w:sz w:val="20"/>
          <w:szCs w:val="20"/>
        </w:rPr>
        <w:t xml:space="preserve"> </w:t>
      </w:r>
      <w:r>
        <w:rPr>
          <w:spacing w:val="19"/>
          <w:sz w:val="20"/>
          <w:szCs w:val="20"/>
        </w:rPr>
        <w:t>站。</w:t>
      </w:r>
    </w:p>
    <w:p w14:paraId="14786067">
      <w:pPr>
        <w:pStyle w:val="4"/>
        <w:spacing w:before="140" w:line="228" w:lineRule="auto"/>
        <w:ind w:left="469"/>
        <w:rPr>
          <w:sz w:val="20"/>
          <w:szCs w:val="20"/>
        </w:rPr>
      </w:pPr>
      <w:r>
        <w:rPr>
          <w:spacing w:val="19"/>
          <w:sz w:val="20"/>
          <w:szCs w:val="20"/>
        </w:rPr>
        <w:t>（</w:t>
      </w:r>
      <w:r>
        <w:rPr>
          <w:rFonts w:ascii="Times New Roman" w:hAnsi="Times New Roman" w:eastAsia="Times New Roman" w:cs="Times New Roman"/>
          <w:spacing w:val="19"/>
          <w:sz w:val="20"/>
          <w:szCs w:val="20"/>
        </w:rPr>
        <w:t>2</w:t>
      </w:r>
      <w:r>
        <w:rPr>
          <w:spacing w:val="19"/>
          <w:sz w:val="20"/>
          <w:szCs w:val="20"/>
        </w:rPr>
        <w:t>）</w:t>
      </w:r>
      <w:r>
        <w:rPr>
          <w:spacing w:val="-22"/>
          <w:sz w:val="20"/>
          <w:szCs w:val="20"/>
        </w:rPr>
        <w:t xml:space="preserve"> </w:t>
      </w:r>
      <w:r>
        <w:rPr>
          <w:spacing w:val="19"/>
          <w:sz w:val="20"/>
          <w:szCs w:val="20"/>
        </w:rPr>
        <w:t>自动雨量站：</w:t>
      </w:r>
      <w:r>
        <w:rPr>
          <w:spacing w:val="-48"/>
          <w:sz w:val="20"/>
          <w:szCs w:val="20"/>
        </w:rPr>
        <w:t xml:space="preserve"> </w:t>
      </w:r>
      <w:r>
        <w:rPr>
          <w:spacing w:val="19"/>
          <w:sz w:val="20"/>
          <w:szCs w:val="20"/>
        </w:rPr>
        <w:t>填写危险区所关联的上游自动雨量站名称</w:t>
      </w:r>
      <w:r>
        <w:rPr>
          <w:spacing w:val="-58"/>
          <w:sz w:val="20"/>
          <w:szCs w:val="20"/>
        </w:rPr>
        <w:t xml:space="preserve"> </w:t>
      </w:r>
      <w:r>
        <w:rPr>
          <w:spacing w:val="19"/>
          <w:sz w:val="20"/>
          <w:szCs w:val="20"/>
        </w:rPr>
        <w:t>，可包括周边自动雨量站</w:t>
      </w:r>
      <w:r>
        <w:rPr>
          <w:spacing w:val="-57"/>
          <w:sz w:val="20"/>
          <w:szCs w:val="20"/>
        </w:rPr>
        <w:t xml:space="preserve"> </w:t>
      </w:r>
      <w:r>
        <w:rPr>
          <w:spacing w:val="19"/>
          <w:sz w:val="20"/>
          <w:szCs w:val="20"/>
        </w:rPr>
        <w:t>。</w:t>
      </w:r>
      <w:r>
        <w:rPr>
          <w:spacing w:val="-56"/>
          <w:sz w:val="20"/>
          <w:szCs w:val="20"/>
        </w:rPr>
        <w:t xml:space="preserve"> </w:t>
      </w:r>
      <w:r>
        <w:rPr>
          <w:spacing w:val="19"/>
          <w:sz w:val="20"/>
          <w:szCs w:val="20"/>
        </w:rPr>
        <w:t>当有多个雨量站时，</w:t>
      </w:r>
      <w:r>
        <w:rPr>
          <w:spacing w:val="18"/>
          <w:sz w:val="20"/>
          <w:szCs w:val="20"/>
        </w:rPr>
        <w:t>应用分号隔开。</w:t>
      </w:r>
    </w:p>
    <w:p w14:paraId="6C64DA34">
      <w:pPr>
        <w:pStyle w:val="4"/>
        <w:spacing w:before="139" w:line="228" w:lineRule="auto"/>
        <w:ind w:left="467"/>
        <w:rPr>
          <w:sz w:val="20"/>
          <w:szCs w:val="20"/>
        </w:rPr>
      </w:pPr>
      <w:r>
        <w:rPr>
          <w:spacing w:val="18"/>
          <w:sz w:val="20"/>
          <w:szCs w:val="20"/>
        </w:rPr>
        <w:t>（</w:t>
      </w:r>
      <w:r>
        <w:rPr>
          <w:rFonts w:ascii="Times New Roman" w:hAnsi="Times New Roman" w:eastAsia="Times New Roman" w:cs="Times New Roman"/>
          <w:spacing w:val="18"/>
          <w:sz w:val="20"/>
          <w:szCs w:val="20"/>
        </w:rPr>
        <w:t>3</w:t>
      </w:r>
      <w:r>
        <w:rPr>
          <w:spacing w:val="18"/>
          <w:sz w:val="20"/>
          <w:szCs w:val="20"/>
        </w:rPr>
        <w:t>）</w:t>
      </w:r>
      <w:r>
        <w:rPr>
          <w:spacing w:val="-26"/>
          <w:sz w:val="20"/>
          <w:szCs w:val="20"/>
        </w:rPr>
        <w:t xml:space="preserve"> </w:t>
      </w:r>
      <w:r>
        <w:rPr>
          <w:spacing w:val="18"/>
          <w:sz w:val="20"/>
          <w:szCs w:val="20"/>
        </w:rPr>
        <w:t>自动水位站：</w:t>
      </w:r>
      <w:r>
        <w:rPr>
          <w:spacing w:val="-53"/>
          <w:sz w:val="20"/>
          <w:szCs w:val="20"/>
        </w:rPr>
        <w:t xml:space="preserve"> </w:t>
      </w:r>
      <w:r>
        <w:rPr>
          <w:spacing w:val="18"/>
          <w:sz w:val="20"/>
          <w:szCs w:val="20"/>
        </w:rPr>
        <w:t>填写危险区所关联的上游河道自动水位站名称</w:t>
      </w:r>
      <w:r>
        <w:rPr>
          <w:spacing w:val="-57"/>
          <w:sz w:val="20"/>
          <w:szCs w:val="20"/>
        </w:rPr>
        <w:t xml:space="preserve"> </w:t>
      </w:r>
      <w:r>
        <w:rPr>
          <w:spacing w:val="18"/>
          <w:sz w:val="20"/>
          <w:szCs w:val="20"/>
        </w:rPr>
        <w:t>。</w:t>
      </w:r>
      <w:r>
        <w:rPr>
          <w:spacing w:val="-59"/>
          <w:sz w:val="20"/>
          <w:szCs w:val="20"/>
        </w:rPr>
        <w:t xml:space="preserve"> </w:t>
      </w:r>
      <w:r>
        <w:rPr>
          <w:spacing w:val="18"/>
          <w:sz w:val="20"/>
          <w:szCs w:val="20"/>
        </w:rPr>
        <w:t>当有多个水位站时，应用</w:t>
      </w:r>
      <w:r>
        <w:rPr>
          <w:spacing w:val="17"/>
          <w:sz w:val="20"/>
          <w:szCs w:val="20"/>
        </w:rPr>
        <w:t>分号隔开。</w:t>
      </w:r>
    </w:p>
    <w:p w14:paraId="2302346C">
      <w:pPr>
        <w:pStyle w:val="4"/>
        <w:spacing w:before="140" w:line="228" w:lineRule="auto"/>
        <w:ind w:left="454"/>
        <w:rPr>
          <w:sz w:val="20"/>
          <w:szCs w:val="20"/>
        </w:rPr>
      </w:pPr>
      <w:r>
        <w:rPr>
          <w:rFonts w:ascii="Times New Roman" w:hAnsi="Times New Roman" w:eastAsia="Times New Roman" w:cs="Times New Roman"/>
          <w:spacing w:val="16"/>
          <w:sz w:val="20"/>
          <w:szCs w:val="20"/>
        </w:rPr>
        <w:t>4.</w:t>
      </w:r>
      <w:r>
        <w:rPr>
          <w:rFonts w:ascii="Times New Roman" w:hAnsi="Times New Roman" w:eastAsia="Times New Roman" w:cs="Times New Roman"/>
          <w:spacing w:val="-17"/>
          <w:sz w:val="20"/>
          <w:szCs w:val="20"/>
        </w:rPr>
        <w:t xml:space="preserve"> </w:t>
      </w:r>
      <w:r>
        <w:rPr>
          <w:spacing w:val="16"/>
          <w:sz w:val="20"/>
          <w:szCs w:val="20"/>
        </w:rPr>
        <w:t>临时避险场所情况：</w:t>
      </w:r>
    </w:p>
    <w:p w14:paraId="1D4040C5">
      <w:pPr>
        <w:pStyle w:val="4"/>
        <w:spacing w:before="142" w:line="228" w:lineRule="auto"/>
        <w:ind w:left="469"/>
        <w:rPr>
          <w:sz w:val="20"/>
          <w:szCs w:val="20"/>
        </w:rPr>
      </w:pPr>
      <w:r>
        <w:rPr>
          <w:spacing w:val="16"/>
          <w:sz w:val="20"/>
          <w:szCs w:val="20"/>
        </w:rPr>
        <w:t>（</w:t>
      </w:r>
      <w:r>
        <w:rPr>
          <w:spacing w:val="-40"/>
          <w:sz w:val="20"/>
          <w:szCs w:val="20"/>
        </w:rPr>
        <w:t xml:space="preserve"> </w:t>
      </w:r>
      <w:r>
        <w:rPr>
          <w:rFonts w:ascii="Times New Roman" w:hAnsi="Times New Roman" w:eastAsia="Times New Roman" w:cs="Times New Roman"/>
          <w:spacing w:val="16"/>
          <w:sz w:val="20"/>
          <w:szCs w:val="20"/>
        </w:rPr>
        <w:t>1</w:t>
      </w:r>
      <w:r>
        <w:rPr>
          <w:rFonts w:ascii="Times New Roman" w:hAnsi="Times New Roman" w:eastAsia="Times New Roman" w:cs="Times New Roman"/>
          <w:spacing w:val="-9"/>
          <w:sz w:val="20"/>
          <w:szCs w:val="20"/>
        </w:rPr>
        <w:t xml:space="preserve"> </w:t>
      </w:r>
      <w:r>
        <w:rPr>
          <w:spacing w:val="16"/>
          <w:sz w:val="20"/>
          <w:szCs w:val="20"/>
        </w:rPr>
        <w:t>）地点：</w:t>
      </w:r>
      <w:r>
        <w:rPr>
          <w:spacing w:val="-45"/>
          <w:sz w:val="20"/>
          <w:szCs w:val="20"/>
        </w:rPr>
        <w:t xml:space="preserve"> </w:t>
      </w:r>
      <w:r>
        <w:rPr>
          <w:spacing w:val="16"/>
          <w:sz w:val="20"/>
          <w:szCs w:val="20"/>
        </w:rPr>
        <w:t>填写危险区对应的临时避险场所地点。</w:t>
      </w:r>
    </w:p>
    <w:p w14:paraId="7885E544">
      <w:pPr>
        <w:pStyle w:val="4"/>
        <w:spacing w:before="139" w:line="228" w:lineRule="auto"/>
        <w:ind w:left="474"/>
        <w:rPr>
          <w:sz w:val="20"/>
          <w:szCs w:val="20"/>
        </w:rPr>
      </w:pPr>
      <w:r>
        <w:rPr>
          <w:spacing w:val="19"/>
          <w:sz w:val="20"/>
          <w:szCs w:val="20"/>
        </w:rPr>
        <w:t>（</w:t>
      </w:r>
      <w:r>
        <w:rPr>
          <w:rFonts w:ascii="Times New Roman" w:hAnsi="Times New Roman" w:eastAsia="Times New Roman" w:cs="Times New Roman"/>
          <w:spacing w:val="19"/>
          <w:sz w:val="20"/>
          <w:szCs w:val="20"/>
        </w:rPr>
        <w:t>2</w:t>
      </w:r>
      <w:r>
        <w:rPr>
          <w:spacing w:val="19"/>
          <w:sz w:val="20"/>
          <w:szCs w:val="20"/>
        </w:rPr>
        <w:t>）</w:t>
      </w:r>
      <w:r>
        <w:rPr>
          <w:spacing w:val="-39"/>
          <w:sz w:val="20"/>
          <w:szCs w:val="20"/>
        </w:rPr>
        <w:t xml:space="preserve"> </w:t>
      </w:r>
      <w:r>
        <w:rPr>
          <w:spacing w:val="19"/>
          <w:sz w:val="20"/>
          <w:szCs w:val="20"/>
        </w:rPr>
        <w:t>容纳人数：</w:t>
      </w:r>
      <w:r>
        <w:rPr>
          <w:spacing w:val="-43"/>
          <w:sz w:val="20"/>
          <w:szCs w:val="20"/>
        </w:rPr>
        <w:t xml:space="preserve"> </w:t>
      </w:r>
      <w:r>
        <w:rPr>
          <w:spacing w:val="19"/>
          <w:sz w:val="20"/>
          <w:szCs w:val="20"/>
        </w:rPr>
        <w:t>填写危险区对应的临时避险场所容纳人数（单位：</w:t>
      </w:r>
      <w:r>
        <w:rPr>
          <w:spacing w:val="-48"/>
          <w:sz w:val="20"/>
          <w:szCs w:val="20"/>
        </w:rPr>
        <w:t xml:space="preserve"> </w:t>
      </w:r>
      <w:r>
        <w:rPr>
          <w:spacing w:val="19"/>
          <w:sz w:val="20"/>
          <w:szCs w:val="20"/>
        </w:rPr>
        <w:t>人）</w:t>
      </w:r>
      <w:r>
        <w:rPr>
          <w:spacing w:val="-54"/>
          <w:sz w:val="20"/>
          <w:szCs w:val="20"/>
        </w:rPr>
        <w:t xml:space="preserve"> </w:t>
      </w:r>
      <w:r>
        <w:rPr>
          <w:spacing w:val="19"/>
          <w:sz w:val="20"/>
          <w:szCs w:val="20"/>
        </w:rPr>
        <w:t>。</w:t>
      </w:r>
    </w:p>
    <w:p w14:paraId="6E0DA816">
      <w:pPr>
        <w:pStyle w:val="4"/>
        <w:spacing w:before="139" w:line="228" w:lineRule="auto"/>
        <w:ind w:left="461"/>
        <w:rPr>
          <w:sz w:val="20"/>
          <w:szCs w:val="20"/>
        </w:rPr>
      </w:pPr>
      <w:r>
        <w:rPr>
          <w:rFonts w:ascii="Times New Roman" w:hAnsi="Times New Roman" w:eastAsia="Times New Roman" w:cs="Times New Roman"/>
          <w:spacing w:val="16"/>
          <w:sz w:val="20"/>
          <w:szCs w:val="20"/>
        </w:rPr>
        <w:t>5.</w:t>
      </w:r>
      <w:r>
        <w:rPr>
          <w:rFonts w:ascii="Times New Roman" w:hAnsi="Times New Roman" w:eastAsia="Times New Roman" w:cs="Times New Roman"/>
          <w:spacing w:val="-24"/>
          <w:sz w:val="20"/>
          <w:szCs w:val="20"/>
        </w:rPr>
        <w:t xml:space="preserve"> </w:t>
      </w:r>
      <w:r>
        <w:rPr>
          <w:spacing w:val="16"/>
          <w:sz w:val="20"/>
          <w:szCs w:val="20"/>
        </w:rPr>
        <w:t>雨量预警指标：</w:t>
      </w:r>
      <w:r>
        <w:rPr>
          <w:spacing w:val="-47"/>
          <w:sz w:val="20"/>
          <w:szCs w:val="20"/>
        </w:rPr>
        <w:t xml:space="preserve"> </w:t>
      </w:r>
      <w:r>
        <w:rPr>
          <w:spacing w:val="16"/>
          <w:sz w:val="20"/>
          <w:szCs w:val="20"/>
        </w:rPr>
        <w:t>分为准备转移和立即转移</w:t>
      </w:r>
      <w:r>
        <w:rPr>
          <w:spacing w:val="-58"/>
          <w:sz w:val="20"/>
          <w:szCs w:val="20"/>
        </w:rPr>
        <w:t xml:space="preserve"> </w:t>
      </w:r>
      <w:r>
        <w:rPr>
          <w:spacing w:val="16"/>
          <w:sz w:val="20"/>
          <w:szCs w:val="20"/>
        </w:rPr>
        <w:t xml:space="preserve">，填写 </w:t>
      </w:r>
      <w:r>
        <w:rPr>
          <w:rFonts w:ascii="Times New Roman" w:hAnsi="Times New Roman" w:eastAsia="Times New Roman" w:cs="Times New Roman"/>
          <w:spacing w:val="15"/>
          <w:sz w:val="20"/>
          <w:szCs w:val="20"/>
        </w:rPr>
        <w:t>1h</w:t>
      </w:r>
      <w:r>
        <w:rPr>
          <w:rFonts w:ascii="Times New Roman" w:hAnsi="Times New Roman" w:eastAsia="Times New Roman" w:cs="Times New Roman"/>
          <w:spacing w:val="-14"/>
          <w:sz w:val="20"/>
          <w:szCs w:val="20"/>
        </w:rPr>
        <w:t xml:space="preserve"> </w:t>
      </w:r>
      <w:r>
        <w:rPr>
          <w:spacing w:val="15"/>
          <w:sz w:val="20"/>
          <w:szCs w:val="20"/>
        </w:rPr>
        <w:t>、</w:t>
      </w:r>
      <w:r>
        <w:rPr>
          <w:rFonts w:ascii="Times New Roman" w:hAnsi="Times New Roman" w:eastAsia="Times New Roman" w:cs="Times New Roman"/>
          <w:spacing w:val="15"/>
          <w:sz w:val="20"/>
          <w:szCs w:val="20"/>
        </w:rPr>
        <w:t>3h</w:t>
      </w:r>
      <w:r>
        <w:rPr>
          <w:rFonts w:ascii="Times New Roman" w:hAnsi="Times New Roman" w:eastAsia="Times New Roman" w:cs="Times New Roman"/>
          <w:spacing w:val="25"/>
          <w:sz w:val="20"/>
          <w:szCs w:val="20"/>
        </w:rPr>
        <w:t xml:space="preserve"> </w:t>
      </w:r>
      <w:r>
        <w:rPr>
          <w:spacing w:val="15"/>
          <w:sz w:val="20"/>
          <w:szCs w:val="20"/>
        </w:rPr>
        <w:t>和</w:t>
      </w:r>
      <w:r>
        <w:rPr>
          <w:spacing w:val="-17"/>
          <w:sz w:val="20"/>
          <w:szCs w:val="20"/>
        </w:rPr>
        <w:t xml:space="preserve"> </w:t>
      </w:r>
      <w:r>
        <w:rPr>
          <w:rFonts w:ascii="Times New Roman" w:hAnsi="Times New Roman" w:eastAsia="Times New Roman" w:cs="Times New Roman"/>
          <w:spacing w:val="15"/>
          <w:sz w:val="20"/>
          <w:szCs w:val="20"/>
        </w:rPr>
        <w:t>6h</w:t>
      </w:r>
      <w:r>
        <w:rPr>
          <w:rFonts w:ascii="Times New Roman" w:hAnsi="Times New Roman" w:eastAsia="Times New Roman" w:cs="Times New Roman"/>
          <w:spacing w:val="44"/>
          <w:sz w:val="20"/>
          <w:szCs w:val="20"/>
        </w:rPr>
        <w:t xml:space="preserve"> </w:t>
      </w:r>
      <w:r>
        <w:rPr>
          <w:spacing w:val="15"/>
          <w:sz w:val="20"/>
          <w:szCs w:val="20"/>
        </w:rPr>
        <w:t>的准备转移和立即转移预警指标（单位：</w:t>
      </w:r>
      <w:r>
        <w:rPr>
          <w:spacing w:val="-59"/>
          <w:sz w:val="20"/>
          <w:szCs w:val="20"/>
        </w:rPr>
        <w:t xml:space="preserve"> </w:t>
      </w:r>
      <w:r>
        <w:rPr>
          <w:rFonts w:ascii="Times New Roman" w:hAnsi="Times New Roman" w:eastAsia="Times New Roman" w:cs="Times New Roman"/>
          <w:sz w:val="20"/>
          <w:szCs w:val="20"/>
        </w:rPr>
        <w:t>mm</w:t>
      </w:r>
      <w:r>
        <w:rPr>
          <w:rFonts w:ascii="Times New Roman" w:hAnsi="Times New Roman" w:eastAsia="Times New Roman" w:cs="Times New Roman"/>
          <w:spacing w:val="-24"/>
          <w:sz w:val="20"/>
          <w:szCs w:val="20"/>
        </w:rPr>
        <w:t xml:space="preserve"> </w:t>
      </w:r>
      <w:r>
        <w:rPr>
          <w:spacing w:val="15"/>
          <w:sz w:val="20"/>
          <w:szCs w:val="20"/>
        </w:rPr>
        <w:t>，取整数）</w:t>
      </w:r>
      <w:r>
        <w:rPr>
          <w:spacing w:val="-59"/>
          <w:sz w:val="20"/>
          <w:szCs w:val="20"/>
        </w:rPr>
        <w:t xml:space="preserve"> </w:t>
      </w:r>
      <w:r>
        <w:rPr>
          <w:spacing w:val="15"/>
          <w:sz w:val="20"/>
          <w:szCs w:val="20"/>
        </w:rPr>
        <w:t>。</w:t>
      </w:r>
    </w:p>
    <w:p w14:paraId="36253073">
      <w:pPr>
        <w:pStyle w:val="4"/>
        <w:spacing w:before="140" w:line="228" w:lineRule="auto"/>
        <w:ind w:left="460"/>
        <w:rPr>
          <w:sz w:val="20"/>
          <w:szCs w:val="20"/>
        </w:rPr>
      </w:pPr>
      <w:r>
        <w:rPr>
          <w:rFonts w:ascii="Times New Roman" w:hAnsi="Times New Roman" w:eastAsia="Times New Roman" w:cs="Times New Roman"/>
          <w:spacing w:val="17"/>
          <w:sz w:val="20"/>
          <w:szCs w:val="20"/>
        </w:rPr>
        <w:t>6.</w:t>
      </w:r>
      <w:r>
        <w:rPr>
          <w:rFonts w:ascii="Times New Roman" w:hAnsi="Times New Roman" w:eastAsia="Times New Roman" w:cs="Times New Roman"/>
          <w:spacing w:val="-29"/>
          <w:sz w:val="20"/>
          <w:szCs w:val="20"/>
        </w:rPr>
        <w:t xml:space="preserve"> </w:t>
      </w:r>
      <w:r>
        <w:rPr>
          <w:spacing w:val="17"/>
          <w:sz w:val="20"/>
          <w:szCs w:val="20"/>
        </w:rPr>
        <w:t>水位预警指标：</w:t>
      </w:r>
      <w:r>
        <w:rPr>
          <w:spacing w:val="-48"/>
          <w:sz w:val="20"/>
          <w:szCs w:val="20"/>
        </w:rPr>
        <w:t xml:space="preserve"> </w:t>
      </w:r>
      <w:r>
        <w:rPr>
          <w:spacing w:val="17"/>
          <w:sz w:val="20"/>
          <w:szCs w:val="20"/>
        </w:rPr>
        <w:t>填写准备转移和立即转移水位预警指标（单位：</w:t>
      </w:r>
      <w:r>
        <w:rPr>
          <w:spacing w:val="-54"/>
          <w:sz w:val="20"/>
          <w:szCs w:val="20"/>
        </w:rPr>
        <w:t xml:space="preserve"> </w:t>
      </w:r>
      <w:r>
        <w:rPr>
          <w:rFonts w:ascii="Times New Roman" w:hAnsi="Times New Roman" w:eastAsia="Times New Roman" w:cs="Times New Roman"/>
          <w:spacing w:val="16"/>
          <w:sz w:val="20"/>
          <w:szCs w:val="20"/>
        </w:rPr>
        <w:t>m</w:t>
      </w:r>
      <w:r>
        <w:rPr>
          <w:rFonts w:ascii="Times New Roman" w:hAnsi="Times New Roman" w:eastAsia="Times New Roman" w:cs="Times New Roman"/>
          <w:spacing w:val="-17"/>
          <w:sz w:val="20"/>
          <w:szCs w:val="20"/>
        </w:rPr>
        <w:t xml:space="preserve"> </w:t>
      </w:r>
      <w:r>
        <w:rPr>
          <w:spacing w:val="16"/>
          <w:sz w:val="20"/>
          <w:szCs w:val="20"/>
        </w:rPr>
        <w:t>，</w:t>
      </w:r>
      <w:r>
        <w:rPr>
          <w:spacing w:val="-52"/>
          <w:sz w:val="20"/>
          <w:szCs w:val="20"/>
        </w:rPr>
        <w:t xml:space="preserve"> </w:t>
      </w:r>
      <w:r>
        <w:rPr>
          <w:rFonts w:ascii="Times New Roman" w:hAnsi="Times New Roman" w:eastAsia="Times New Roman" w:cs="Times New Roman"/>
          <w:spacing w:val="16"/>
          <w:sz w:val="20"/>
          <w:szCs w:val="20"/>
        </w:rPr>
        <w:t>1</w:t>
      </w:r>
      <w:r>
        <w:rPr>
          <w:rFonts w:ascii="Times New Roman" w:hAnsi="Times New Roman" w:eastAsia="Times New Roman" w:cs="Times New Roman"/>
          <w:spacing w:val="24"/>
          <w:w w:val="101"/>
          <w:sz w:val="20"/>
          <w:szCs w:val="20"/>
        </w:rPr>
        <w:t xml:space="preserve"> </w:t>
      </w:r>
      <w:r>
        <w:rPr>
          <w:spacing w:val="16"/>
          <w:sz w:val="20"/>
          <w:szCs w:val="20"/>
        </w:rPr>
        <w:t>位小数）</w:t>
      </w:r>
      <w:r>
        <w:rPr>
          <w:spacing w:val="-54"/>
          <w:sz w:val="20"/>
          <w:szCs w:val="20"/>
        </w:rPr>
        <w:t xml:space="preserve"> </w:t>
      </w:r>
      <w:r>
        <w:rPr>
          <w:spacing w:val="16"/>
          <w:sz w:val="20"/>
          <w:szCs w:val="20"/>
        </w:rPr>
        <w:t>。</w:t>
      </w:r>
    </w:p>
    <w:p w14:paraId="3B159E8E">
      <w:pPr>
        <w:spacing w:line="228" w:lineRule="auto"/>
        <w:rPr>
          <w:sz w:val="20"/>
          <w:szCs w:val="20"/>
        </w:rPr>
        <w:sectPr>
          <w:footerReference r:id="rId66" w:type="default"/>
          <w:pgSz w:w="16839" w:h="11906"/>
          <w:pgMar w:top="1180" w:right="1440" w:bottom="1259" w:left="1440" w:header="850" w:footer="1097" w:gutter="0"/>
          <w:cols w:space="720" w:num="1"/>
        </w:sectPr>
      </w:pPr>
    </w:p>
    <w:p w14:paraId="7F58F0A7">
      <w:pPr>
        <w:spacing w:line="425" w:lineRule="auto"/>
        <w:rPr>
          <w:rFonts w:ascii="Arial"/>
          <w:sz w:val="21"/>
        </w:rPr>
      </w:pPr>
    </w:p>
    <w:p w14:paraId="4B909CCB">
      <w:pPr>
        <w:pStyle w:val="4"/>
        <w:spacing w:before="78" w:line="220" w:lineRule="auto"/>
        <w:ind w:left="3"/>
        <w:outlineLvl w:val="4"/>
      </w:pPr>
      <w:r>
        <w:rPr>
          <w:rFonts w:ascii="Times New Roman" w:hAnsi="Times New Roman" w:eastAsia="Times New Roman" w:cs="Times New Roman"/>
          <w:b/>
          <w:bCs/>
          <w:spacing w:val="-1"/>
        </w:rPr>
        <w:t xml:space="preserve">3.2.2.3.3 </w:t>
      </w:r>
      <w:r>
        <w:rPr>
          <w:b/>
          <w:bCs/>
          <w:spacing w:val="-1"/>
        </w:rPr>
        <w:t>绘制危险区防御图</w:t>
      </w:r>
    </w:p>
    <w:p w14:paraId="493152AF">
      <w:pPr>
        <w:spacing w:line="407" w:lineRule="auto"/>
        <w:rPr>
          <w:rFonts w:ascii="Arial"/>
          <w:sz w:val="21"/>
        </w:rPr>
      </w:pPr>
    </w:p>
    <w:p w14:paraId="7113E286">
      <w:pPr>
        <w:pStyle w:val="4"/>
        <w:spacing w:before="78" w:line="447" w:lineRule="auto"/>
        <w:ind w:left="13" w:right="64" w:firstLine="478"/>
        <w:jc w:val="both"/>
      </w:pPr>
      <w:r>
        <w:rPr>
          <w:spacing w:val="2"/>
        </w:rPr>
        <w:t>危险区防御图是山洪灾害防治预案实施的核心技术支撑成果，直观反映山洪灾害潜在影响范围、危险等级及防御关键要素，为监测预警、人员转移安置、抢险救</w:t>
      </w:r>
      <w:r>
        <w:rPr>
          <w:spacing w:val="-2"/>
        </w:rPr>
        <w:t>灾等工作提供精准空间指引。</w:t>
      </w:r>
    </w:p>
    <w:p w14:paraId="0103F851">
      <w:pPr>
        <w:pStyle w:val="4"/>
        <w:spacing w:before="1" w:line="446" w:lineRule="auto"/>
        <w:ind w:left="31" w:right="64" w:firstLine="460"/>
      </w:pPr>
      <w:r>
        <w:rPr>
          <w:spacing w:val="2"/>
        </w:rPr>
        <w:t>危险区防御图需全面整合基础地理信息、危险区划分成果、防御要素及辅助说</w:t>
      </w:r>
      <w:r>
        <w:rPr>
          <w:spacing w:val="-1"/>
        </w:rPr>
        <w:t>明信息，核心内容应覆盖以下方面，确保满足山洪灾害防御实战需</w:t>
      </w:r>
      <w:r>
        <w:rPr>
          <w:spacing w:val="-2"/>
        </w:rPr>
        <w:t>求：</w:t>
      </w:r>
    </w:p>
    <w:p w14:paraId="7891A55E">
      <w:pPr>
        <w:pStyle w:val="4"/>
        <w:spacing w:line="219" w:lineRule="auto"/>
        <w:ind w:left="500"/>
      </w:pPr>
      <w:r>
        <w:rPr>
          <w:spacing w:val="-2"/>
        </w:rPr>
        <w:t>（</w:t>
      </w:r>
      <w:r>
        <w:rPr>
          <w:rFonts w:ascii="Times New Roman" w:hAnsi="Times New Roman" w:eastAsia="Times New Roman" w:cs="Times New Roman"/>
          <w:spacing w:val="-2"/>
        </w:rPr>
        <w:t>1</w:t>
      </w:r>
      <w:r>
        <w:rPr>
          <w:spacing w:val="-2"/>
        </w:rPr>
        <w:t>）基础地理信息要素</w:t>
      </w:r>
    </w:p>
    <w:p w14:paraId="31933E5C">
      <w:pPr>
        <w:pStyle w:val="4"/>
        <w:spacing w:before="292" w:line="447" w:lineRule="auto"/>
        <w:ind w:left="9" w:right="64" w:firstLine="480"/>
      </w:pPr>
      <w:r>
        <w:rPr>
          <w:spacing w:val="2"/>
        </w:rPr>
        <w:t>作为图件的基底支撑，明确标注区域内核心地理要素。地形地貌方面呈现地形起伏特征；水系方面，清晰绘制河流、溪沟、水库、塘坝等水体分布，标注河流流</w:t>
      </w:r>
      <w:r>
        <w:t>向及关键控制断面位置；居民地方面，标注主要居民</w:t>
      </w:r>
      <w:r>
        <w:rPr>
          <w:spacing w:val="-1"/>
        </w:rPr>
        <w:t>点（行政村、</w:t>
      </w:r>
      <w:r>
        <w:rPr>
          <w:spacing w:val="-68"/>
        </w:rPr>
        <w:t xml:space="preserve"> </w:t>
      </w:r>
      <w:r>
        <w:rPr>
          <w:spacing w:val="-1"/>
        </w:rPr>
        <w:t>自然村</w:t>
      </w:r>
      <w:r>
        <w:rPr>
          <w:spacing w:val="19"/>
        </w:rPr>
        <w:t>），</w:t>
      </w:r>
      <w:r>
        <w:rPr>
          <w:spacing w:val="-1"/>
        </w:rPr>
        <w:t>明确</w:t>
      </w:r>
      <w:r>
        <w:rPr>
          <w:spacing w:val="2"/>
        </w:rPr>
        <w:t>居民地名称及分布范围；行政区划方面，标注县级、乡镇级、村级行政区划边界及</w:t>
      </w:r>
      <w:r>
        <w:rPr>
          <w:spacing w:val="-1"/>
        </w:rPr>
        <w:t>名称，确保空间范围清晰界定。</w:t>
      </w:r>
    </w:p>
    <w:p w14:paraId="46FE26AA">
      <w:pPr>
        <w:pStyle w:val="4"/>
        <w:spacing w:line="219" w:lineRule="auto"/>
        <w:ind w:left="500"/>
      </w:pPr>
      <w:r>
        <w:rPr>
          <w:spacing w:val="-2"/>
        </w:rPr>
        <w:t>（</w:t>
      </w:r>
      <w:r>
        <w:rPr>
          <w:rFonts w:ascii="Times New Roman" w:hAnsi="Times New Roman" w:eastAsia="Times New Roman" w:cs="Times New Roman"/>
          <w:spacing w:val="-2"/>
        </w:rPr>
        <w:t>2</w:t>
      </w:r>
      <w:r>
        <w:rPr>
          <w:spacing w:val="-2"/>
        </w:rPr>
        <w:t>）危险区分级及特征信息</w:t>
      </w:r>
    </w:p>
    <w:p w14:paraId="64B427C8">
      <w:pPr>
        <w:pStyle w:val="4"/>
        <w:spacing w:before="289" w:line="447" w:lineRule="auto"/>
        <w:ind w:left="7" w:firstLine="480"/>
      </w:pPr>
      <w:r>
        <w:rPr>
          <w:spacing w:val="2"/>
        </w:rPr>
        <w:t>根据</w:t>
      </w:r>
      <w:r>
        <w:rPr>
          <w:spacing w:val="-46"/>
        </w:rPr>
        <w:t xml:space="preserve"> </w:t>
      </w:r>
      <w:r>
        <w:rPr>
          <w:rFonts w:ascii="Times New Roman" w:hAnsi="Times New Roman" w:eastAsia="Times New Roman" w:cs="Times New Roman"/>
          <w:spacing w:val="2"/>
        </w:rPr>
        <w:t xml:space="preserve">5 </w:t>
      </w:r>
      <w:r>
        <w:rPr>
          <w:spacing w:val="2"/>
        </w:rPr>
        <w:t>年一遇、</w:t>
      </w:r>
      <w:r>
        <w:rPr>
          <w:rFonts w:ascii="Times New Roman" w:hAnsi="Times New Roman" w:eastAsia="Times New Roman" w:cs="Times New Roman"/>
          <w:spacing w:val="2"/>
        </w:rPr>
        <w:t xml:space="preserve">20 </w:t>
      </w:r>
      <w:r>
        <w:rPr>
          <w:spacing w:val="2"/>
        </w:rPr>
        <w:t>年一遇、</w:t>
      </w:r>
      <w:r>
        <w:rPr>
          <w:rFonts w:ascii="Times New Roman" w:hAnsi="Times New Roman" w:eastAsia="Times New Roman" w:cs="Times New Roman"/>
          <w:spacing w:val="2"/>
        </w:rPr>
        <w:t xml:space="preserve">100 </w:t>
      </w:r>
      <w:r>
        <w:rPr>
          <w:spacing w:val="2"/>
        </w:rPr>
        <w:t>年一遇洪水位，结</w:t>
      </w:r>
      <w:r>
        <w:rPr>
          <w:spacing w:val="1"/>
        </w:rPr>
        <w:t>合地形地貌情况，划定三级危险区范围，将小于</w:t>
      </w:r>
      <w:r>
        <w:rPr>
          <w:spacing w:val="-31"/>
        </w:rPr>
        <w:t xml:space="preserve"> </w:t>
      </w:r>
      <w:r>
        <w:rPr>
          <w:rFonts w:ascii="Times New Roman" w:hAnsi="Times New Roman" w:eastAsia="Times New Roman" w:cs="Times New Roman"/>
          <w:spacing w:val="1"/>
        </w:rPr>
        <w:t xml:space="preserve">5 </w:t>
      </w:r>
      <w:r>
        <w:rPr>
          <w:spacing w:val="1"/>
        </w:rPr>
        <w:t>年一遇的危险区范围确定为极高危险区，将大于等于</w:t>
      </w:r>
      <w:r>
        <w:rPr>
          <w:spacing w:val="-46"/>
        </w:rPr>
        <w:t xml:space="preserve"> </w:t>
      </w:r>
      <w:r>
        <w:rPr>
          <w:rFonts w:ascii="Times New Roman" w:hAnsi="Times New Roman" w:eastAsia="Times New Roman" w:cs="Times New Roman"/>
          <w:spacing w:val="1"/>
        </w:rPr>
        <w:t xml:space="preserve">5 </w:t>
      </w:r>
      <w:r>
        <w:rPr>
          <w:spacing w:val="1"/>
        </w:rPr>
        <w:t>年一</w:t>
      </w:r>
      <w:r>
        <w:rPr>
          <w:spacing w:val="2"/>
        </w:rPr>
        <w:t>遇，小于</w:t>
      </w:r>
      <w:r>
        <w:rPr>
          <w:spacing w:val="-53"/>
        </w:rPr>
        <w:t xml:space="preserve"> </w:t>
      </w:r>
      <w:r>
        <w:rPr>
          <w:rFonts w:ascii="Times New Roman" w:hAnsi="Times New Roman" w:eastAsia="Times New Roman" w:cs="Times New Roman"/>
          <w:spacing w:val="2"/>
        </w:rPr>
        <w:t xml:space="preserve">20 </w:t>
      </w:r>
      <w:r>
        <w:rPr>
          <w:spacing w:val="2"/>
        </w:rPr>
        <w:t>年一遇的危险区范围确定为高危险区，大于等于</w:t>
      </w:r>
      <w:r>
        <w:rPr>
          <w:spacing w:val="-52"/>
        </w:rPr>
        <w:t xml:space="preserve"> </w:t>
      </w:r>
      <w:r>
        <w:rPr>
          <w:rFonts w:ascii="Times New Roman" w:hAnsi="Times New Roman" w:eastAsia="Times New Roman" w:cs="Times New Roman"/>
          <w:spacing w:val="2"/>
        </w:rPr>
        <w:t>20</w:t>
      </w:r>
      <w:r>
        <w:rPr>
          <w:rFonts w:ascii="Times New Roman" w:hAnsi="Times New Roman" w:eastAsia="Times New Roman" w:cs="Times New Roman"/>
          <w:spacing w:val="1"/>
        </w:rPr>
        <w:t xml:space="preserve"> </w:t>
      </w:r>
      <w:r>
        <w:rPr>
          <w:spacing w:val="1"/>
        </w:rPr>
        <w:t>年一遇的危险区范</w:t>
      </w:r>
      <w:r>
        <w:rPr>
          <w:spacing w:val="2"/>
        </w:rPr>
        <w:t>围确定为危险区，分别用不同颜色（建议极高危险区用红色、高危险区用橙色、危</w:t>
      </w:r>
      <w:r>
        <w:rPr>
          <w:spacing w:val="-3"/>
        </w:rPr>
        <w:t>险区用黄色）清晰区分三级危险区边界。在图中表现危险区名称及各级危险区范围，</w:t>
      </w:r>
      <w:r>
        <w:rPr>
          <w:spacing w:val="2"/>
        </w:rPr>
        <w:t>标注各级危险区对应的洪水重现期、淹没水深等核心特征参数，通过图例或附表形式，统计并标注各级危险区内的人口数量、房屋数量及类型等承灾体信息，明确山</w:t>
      </w:r>
      <w:r>
        <w:rPr>
          <w:spacing w:val="-2"/>
        </w:rPr>
        <w:t>洪灾害影响程度。</w:t>
      </w:r>
    </w:p>
    <w:p w14:paraId="4DC5D1FB">
      <w:pPr>
        <w:pStyle w:val="4"/>
        <w:spacing w:line="219" w:lineRule="auto"/>
        <w:ind w:left="500"/>
      </w:pPr>
      <w:r>
        <w:rPr>
          <w:spacing w:val="-2"/>
        </w:rPr>
        <w:t>（</w:t>
      </w:r>
      <w:r>
        <w:rPr>
          <w:rFonts w:ascii="Times New Roman" w:hAnsi="Times New Roman" w:eastAsia="Times New Roman" w:cs="Times New Roman"/>
          <w:spacing w:val="-2"/>
        </w:rPr>
        <w:t>3</w:t>
      </w:r>
      <w:r>
        <w:rPr>
          <w:spacing w:val="-2"/>
        </w:rPr>
        <w:t>）防汛防御关键要素</w:t>
      </w:r>
    </w:p>
    <w:p w14:paraId="344BFF10">
      <w:pPr>
        <w:pStyle w:val="4"/>
        <w:spacing w:before="299" w:line="219" w:lineRule="auto"/>
        <w:ind w:left="489"/>
      </w:pPr>
      <w:r>
        <w:rPr>
          <w:spacing w:val="2"/>
        </w:rPr>
        <w:t>重点标注山洪灾害防御核心设施与管理信息，确保防御工作有序开展。转移安</w:t>
      </w:r>
    </w:p>
    <w:p w14:paraId="2E36722D">
      <w:pPr>
        <w:spacing w:line="219" w:lineRule="auto"/>
        <w:sectPr>
          <w:headerReference r:id="rId67" w:type="default"/>
          <w:footerReference r:id="rId68" w:type="default"/>
          <w:pgSz w:w="11906" w:h="16839"/>
          <w:pgMar w:top="1297" w:right="1524" w:bottom="1259" w:left="1587" w:header="850" w:footer="1097" w:gutter="0"/>
          <w:cols w:space="720" w:num="1"/>
        </w:sectPr>
      </w:pPr>
    </w:p>
    <w:p w14:paraId="1697FC30">
      <w:pPr>
        <w:pStyle w:val="4"/>
        <w:spacing w:before="316" w:line="446" w:lineRule="auto"/>
        <w:ind w:left="8" w:hanging="2"/>
      </w:pPr>
      <w:r>
        <w:rPr>
          <w:spacing w:val="2"/>
        </w:rPr>
        <w:t>置要素方面，明确标注安全安置点位置（含名称、容量</w:t>
      </w:r>
      <w:r>
        <w:rPr>
          <w:spacing w:val="9"/>
        </w:rPr>
        <w:t>），</w:t>
      </w:r>
      <w:r>
        <w:rPr>
          <w:spacing w:val="2"/>
        </w:rPr>
        <w:t>用箭头清晰指</w:t>
      </w:r>
      <w:r>
        <w:rPr>
          <w:spacing w:val="1"/>
        </w:rPr>
        <w:t>示转移路</w:t>
      </w:r>
      <w:r>
        <w:rPr>
          <w:spacing w:val="-3"/>
        </w:rPr>
        <w:t>线（区分主路线与备用路线</w:t>
      </w:r>
      <w:r>
        <w:rPr>
          <w:spacing w:val="4"/>
        </w:rPr>
        <w:t>），</w:t>
      </w:r>
      <w:r>
        <w:rPr>
          <w:spacing w:val="-3"/>
        </w:rPr>
        <w:t>标注转移路线途经的关键节点；监测预警要素方面，</w:t>
      </w:r>
      <w:r>
        <w:rPr>
          <w:spacing w:val="2"/>
        </w:rPr>
        <w:t>标注雨量站、水位站等监测站点位置，补充立即转移、准备转移两级预警指标及典</w:t>
      </w:r>
      <w:r>
        <w:rPr>
          <w:spacing w:val="3"/>
        </w:rPr>
        <w:t>型雨型分布信息；责任体系要素方面，标注县级、乡镇级、村级防汛责任人</w:t>
      </w:r>
      <w:r>
        <w:rPr>
          <w:spacing w:val="2"/>
        </w:rPr>
        <w:t>姓名、</w:t>
      </w:r>
      <w:r>
        <w:rPr>
          <w:spacing w:val="-1"/>
        </w:rPr>
        <w:t>职务及联系电话，明确责任主体。</w:t>
      </w:r>
    </w:p>
    <w:p w14:paraId="4939131B">
      <w:pPr>
        <w:pStyle w:val="4"/>
        <w:spacing w:line="219" w:lineRule="auto"/>
        <w:ind w:left="500"/>
      </w:pPr>
      <w:r>
        <w:rPr>
          <w:spacing w:val="-3"/>
        </w:rPr>
        <w:t>（</w:t>
      </w:r>
      <w:r>
        <w:rPr>
          <w:rFonts w:ascii="Times New Roman" w:hAnsi="Times New Roman" w:eastAsia="Times New Roman" w:cs="Times New Roman"/>
          <w:spacing w:val="-3"/>
        </w:rPr>
        <w:t>4</w:t>
      </w:r>
      <w:r>
        <w:rPr>
          <w:spacing w:val="-3"/>
        </w:rPr>
        <w:t>）辅助说明信息</w:t>
      </w:r>
    </w:p>
    <w:p w14:paraId="12518ED4">
      <w:pPr>
        <w:pStyle w:val="4"/>
        <w:spacing w:before="296" w:line="447" w:lineRule="auto"/>
        <w:ind w:left="7" w:right="64" w:firstLine="483"/>
      </w:pPr>
      <w:r>
        <w:rPr>
          <w:spacing w:val="2"/>
        </w:rPr>
        <w:t>为保障图件规范使用，需包含完整的辅助说明要素。基本制图要素方面，标注指北针、比例尺、图例、图名、编制单位、编制日期等；使用说明方面，简要说明危险区等级划分标准、图件适用范围及使用注意事项；必要时添加鹰眼图，便于快</w:t>
      </w:r>
      <w:r>
        <w:rPr>
          <w:spacing w:val="-1"/>
        </w:rPr>
        <w:t>速定位局部区域在整体范围内的空间位置。</w:t>
      </w:r>
    </w:p>
    <w:p w14:paraId="76E0810E">
      <w:pPr>
        <w:pStyle w:val="4"/>
        <w:spacing w:before="168" w:line="221" w:lineRule="auto"/>
        <w:ind w:left="3"/>
        <w:outlineLvl w:val="3"/>
        <w:rPr>
          <w:sz w:val="28"/>
          <w:szCs w:val="28"/>
        </w:rPr>
      </w:pPr>
      <w:r>
        <w:rPr>
          <w:rFonts w:ascii="Times New Roman" w:hAnsi="Times New Roman" w:eastAsia="Times New Roman" w:cs="Times New Roman"/>
          <w:b/>
          <w:bCs/>
          <w:spacing w:val="-2"/>
          <w:sz w:val="28"/>
          <w:szCs w:val="28"/>
        </w:rPr>
        <w:t xml:space="preserve">3.2.2.4 </w:t>
      </w:r>
      <w:r>
        <w:rPr>
          <w:b/>
          <w:bCs/>
          <w:spacing w:val="-2"/>
          <w:sz w:val="28"/>
          <w:szCs w:val="28"/>
        </w:rPr>
        <w:t>成果汇交</w:t>
      </w:r>
    </w:p>
    <w:p w14:paraId="0B1D69A1">
      <w:pPr>
        <w:spacing w:line="383" w:lineRule="auto"/>
        <w:rPr>
          <w:rFonts w:ascii="Arial"/>
          <w:sz w:val="21"/>
        </w:rPr>
      </w:pPr>
    </w:p>
    <w:p w14:paraId="36A2AA66">
      <w:pPr>
        <w:pStyle w:val="4"/>
        <w:spacing w:before="78" w:line="446" w:lineRule="auto"/>
        <w:ind w:left="8" w:right="155" w:firstLine="481"/>
        <w:jc w:val="both"/>
      </w:pPr>
      <w:r>
        <w:t>按照相关技术要求审核、汇集、共享危险区核定</w:t>
      </w:r>
      <w:r>
        <w:rPr>
          <w:spacing w:val="-1"/>
        </w:rPr>
        <w:t>数据，将审核确定的数据上报</w:t>
      </w:r>
      <w:r>
        <w:t>至省级数据中心对各类成果进行审核汇集，对于不符合省</w:t>
      </w:r>
      <w:r>
        <w:rPr>
          <w:spacing w:val="-1"/>
        </w:rPr>
        <w:t>级山洪灾害监测预警平台</w:t>
      </w:r>
      <w:r>
        <w:t>集成要求的，提出修改意见，要求相关单位重新调查分析</w:t>
      </w:r>
      <w:r>
        <w:rPr>
          <w:spacing w:val="-1"/>
        </w:rPr>
        <w:t>提供，直至成果符合集成</w:t>
      </w:r>
      <w:r>
        <w:t>要求；对于符合集成要求的，开发相应的数据录入功能，</w:t>
      </w:r>
      <w:r>
        <w:rPr>
          <w:spacing w:val="-1"/>
        </w:rPr>
        <w:t>将电子成果集成至省级平</w:t>
      </w:r>
      <w:r>
        <w:rPr>
          <w:spacing w:val="-5"/>
        </w:rPr>
        <w:t>台。</w:t>
      </w:r>
    </w:p>
    <w:p w14:paraId="592E812D">
      <w:pPr>
        <w:pStyle w:val="4"/>
        <w:spacing w:before="4" w:line="446" w:lineRule="auto"/>
        <w:ind w:left="6" w:right="64" w:firstLine="509"/>
        <w:jc w:val="both"/>
      </w:pPr>
      <w:r>
        <w:rPr>
          <w:spacing w:val="2"/>
        </w:rPr>
        <w:t>以省级行政区为单位对成果进行整（汇）编</w:t>
      </w:r>
      <w:r>
        <w:rPr>
          <w:spacing w:val="1"/>
        </w:rPr>
        <w:t>，含电子数据、文字报告、成果报</w:t>
      </w:r>
      <w:r>
        <w:rPr>
          <w:spacing w:val="2"/>
        </w:rPr>
        <w:t>表。即完整成果包括一套数据、一套表格和一套报告。关于文字报告，以省为单位编写，包括主报告和小流域成果报告，主报告为各小流域成果汇总，小流域成果分</w:t>
      </w:r>
      <w:r>
        <w:t>报告作为主报告的附件。数据、表格、报告（主报告</w:t>
      </w:r>
      <w:r>
        <w:rPr>
          <w:spacing w:val="-1"/>
        </w:rPr>
        <w:t>及附件）均需提交。</w:t>
      </w:r>
    </w:p>
    <w:p w14:paraId="56B5EB9A">
      <w:pPr>
        <w:pStyle w:val="4"/>
        <w:spacing w:before="1" w:line="448" w:lineRule="auto"/>
        <w:ind w:left="8" w:right="61" w:firstLine="480"/>
        <w:jc w:val="both"/>
      </w:pPr>
      <w:r>
        <w:rPr>
          <w:spacing w:val="2"/>
        </w:rPr>
        <w:t>风险隐患调查分析按小流域单元进行，以县级行政区划为单元提交成果；省域</w:t>
      </w:r>
      <w:r>
        <w:rPr>
          <w:spacing w:val="-3"/>
        </w:rPr>
        <w:t>范围内，如果小流域跨县以上行政界，风险隐患调查</w:t>
      </w:r>
      <w:r>
        <w:rPr>
          <w:spacing w:val="-4"/>
        </w:rPr>
        <w:t>成果不用按行政界拆分，挑选</w:t>
      </w:r>
      <w:r>
        <w:rPr>
          <w:spacing w:val="-32"/>
        </w:rPr>
        <w:t xml:space="preserve"> </w:t>
      </w:r>
      <w:r>
        <w:rPr>
          <w:rFonts w:ascii="Times New Roman" w:hAnsi="Times New Roman" w:eastAsia="Times New Roman" w:cs="Times New Roman"/>
          <w:spacing w:val="-4"/>
        </w:rPr>
        <w:t>1</w:t>
      </w:r>
      <w:r>
        <w:rPr>
          <w:spacing w:val="-2"/>
        </w:rPr>
        <w:t>个县归口上报。</w:t>
      </w:r>
    </w:p>
    <w:p w14:paraId="6E33178E">
      <w:pPr>
        <w:spacing w:line="448" w:lineRule="auto"/>
        <w:sectPr>
          <w:footerReference r:id="rId69" w:type="default"/>
          <w:pgSz w:w="11906" w:h="16839"/>
          <w:pgMar w:top="1297" w:right="1524" w:bottom="1259" w:left="1587" w:header="850" w:footer="1097" w:gutter="0"/>
          <w:cols w:space="720" w:num="1"/>
        </w:sectPr>
      </w:pPr>
    </w:p>
    <w:p w14:paraId="1E7D0B82">
      <w:pPr>
        <w:pStyle w:val="4"/>
        <w:spacing w:before="314" w:line="446" w:lineRule="auto"/>
        <w:ind w:left="16" w:right="108" w:firstLine="476"/>
        <w:jc w:val="both"/>
      </w:pPr>
      <w:r>
        <w:rPr>
          <w:spacing w:val="2"/>
        </w:rPr>
        <w:t>如果省级实施的小流域数量与水利部下达数不一致，省级任务不应少于水利部下达任务数，多出的小流域成果也需报送。如果实施过程中部分小流域发生变更，</w:t>
      </w:r>
      <w:r>
        <w:rPr>
          <w:spacing w:val="-1"/>
        </w:rPr>
        <w:t>需附相关说明材料，并上报变更后的小流域边界及相关成果。</w:t>
      </w:r>
    </w:p>
    <w:p w14:paraId="59C75961">
      <w:pPr>
        <w:pStyle w:val="4"/>
        <w:spacing w:line="220" w:lineRule="auto"/>
        <w:ind w:left="500"/>
      </w:pPr>
      <w:r>
        <w:rPr>
          <w:spacing w:val="-3"/>
        </w:rPr>
        <w:t>（</w:t>
      </w:r>
      <w:r>
        <w:rPr>
          <w:rFonts w:ascii="Times New Roman" w:hAnsi="Times New Roman" w:eastAsia="Times New Roman" w:cs="Times New Roman"/>
          <w:spacing w:val="-3"/>
        </w:rPr>
        <w:t>1</w:t>
      </w:r>
      <w:r>
        <w:rPr>
          <w:spacing w:val="-3"/>
        </w:rPr>
        <w:t>）成果整理</w:t>
      </w:r>
    </w:p>
    <w:p w14:paraId="0F14040B">
      <w:pPr>
        <w:pStyle w:val="4"/>
        <w:spacing w:before="297" w:line="446" w:lineRule="auto"/>
        <w:ind w:left="8" w:right="105" w:firstLine="498"/>
        <w:jc w:val="both"/>
      </w:pPr>
      <w:r>
        <w:rPr>
          <w:rFonts w:ascii="Times New Roman" w:hAnsi="Times New Roman" w:eastAsia="Times New Roman" w:cs="Times New Roman"/>
          <w:spacing w:val="-8"/>
        </w:rPr>
        <w:t>1</w:t>
      </w:r>
      <w:r>
        <w:rPr>
          <w:spacing w:val="-8"/>
        </w:rPr>
        <w:t>）电子数据。风险隐患要素及防治对象数据。针对调查出来的</w:t>
      </w:r>
      <w:r>
        <w:rPr>
          <w:spacing w:val="-9"/>
        </w:rPr>
        <w:t>风险隐患要素（跨</w:t>
      </w:r>
      <w:r>
        <w:rPr>
          <w:spacing w:val="2"/>
        </w:rPr>
        <w:t>沟道路、桥涵、塘（堰）坝、沟滩占地对象等）和防治对象（城集镇、村落、重要经济活动区、旅游景区等</w:t>
      </w:r>
      <w:r>
        <w:rPr>
          <w:spacing w:val="8"/>
        </w:rPr>
        <w:t>），</w:t>
      </w:r>
      <w:r>
        <w:rPr>
          <w:spacing w:val="2"/>
        </w:rPr>
        <w:t>应当基于地理信息系统平台绘制成空间面状</w:t>
      </w:r>
      <w:r>
        <w:rPr>
          <w:spacing w:val="1"/>
        </w:rPr>
        <w:t>数据或空</w:t>
      </w:r>
      <w:r>
        <w:rPr>
          <w:spacing w:val="2"/>
        </w:rPr>
        <w:t>间线状数据，跨沟道路、桥涵、塘（堰）坝、沟滩占地等风险隐患要素，可以放宽</w:t>
      </w:r>
      <w:r>
        <w:rPr>
          <w:spacing w:val="-1"/>
        </w:rPr>
        <w:t>为线状数据。空间数据边沿应当与遥感影像中该对象的轮廓重合。</w:t>
      </w:r>
    </w:p>
    <w:p w14:paraId="0B31C961">
      <w:pPr>
        <w:pStyle w:val="4"/>
        <w:spacing w:before="2" w:line="446" w:lineRule="auto"/>
        <w:ind w:left="23" w:right="108" w:firstLine="465"/>
      </w:pPr>
      <w:r>
        <w:rPr>
          <w:spacing w:val="2"/>
        </w:rPr>
        <w:t>风险隐患要素中，跨沟道路、桥涵、塘（堰）坝、沟滩占地对象的属性数据应</w:t>
      </w:r>
      <w:r>
        <w:rPr>
          <w:spacing w:val="-2"/>
        </w:rPr>
        <w:t>当包含名称、编号、河流名称与河流代码信息。</w:t>
      </w:r>
    </w:p>
    <w:p w14:paraId="5C9CD2F7">
      <w:pPr>
        <w:pStyle w:val="4"/>
        <w:spacing w:before="1" w:line="446" w:lineRule="auto"/>
        <w:ind w:left="45" w:right="108" w:firstLine="458"/>
      </w:pPr>
      <w:r>
        <w:rPr>
          <w:spacing w:val="2"/>
        </w:rPr>
        <w:t>防治对象属性数据应当包括名称、代码（行政代码、企事业单位代码等</w:t>
      </w:r>
      <w:r>
        <w:rPr>
          <w:spacing w:val="1"/>
        </w:rPr>
        <w:t>）、人</w:t>
      </w:r>
      <w:r>
        <w:rPr>
          <w:spacing w:val="-4"/>
        </w:rPr>
        <w:t>口、河流名称与河流代码信息。</w:t>
      </w:r>
    </w:p>
    <w:p w14:paraId="555447F3">
      <w:pPr>
        <w:pStyle w:val="4"/>
        <w:spacing w:before="2" w:line="446" w:lineRule="auto"/>
        <w:ind w:left="7" w:firstLine="476"/>
      </w:pPr>
      <w:r>
        <w:rPr>
          <w:rFonts w:ascii="Times New Roman" w:hAnsi="Times New Roman" w:eastAsia="Times New Roman" w:cs="Times New Roman"/>
          <w:spacing w:val="-1"/>
        </w:rPr>
        <w:t>2</w:t>
      </w:r>
      <w:r>
        <w:rPr>
          <w:spacing w:val="-1"/>
        </w:rPr>
        <w:t>）断面数据。针对每一个风险隐患要素（跨沟道路、桥涵、塘（堰）坝、沟滩占地对象等）以及每个防治对象所布设和测量的断面</w:t>
      </w:r>
      <w:r>
        <w:rPr>
          <w:spacing w:val="-2"/>
        </w:rPr>
        <w:t>，需要提供断面平面位置数据，</w:t>
      </w:r>
      <w:r>
        <w:rPr>
          <w:spacing w:val="2"/>
        </w:rPr>
        <w:t>在地理信息系统中以空间线状数据绘制，其属性数据应当包含名称、编号、河流名</w:t>
      </w:r>
      <w:r>
        <w:rPr>
          <w:spacing w:val="-1"/>
        </w:rPr>
        <w:t>称与河流代码信息。断面测量数据和存储要求参照《</w:t>
      </w:r>
      <w:r>
        <w:rPr>
          <w:spacing w:val="-2"/>
        </w:rPr>
        <w:t>山洪灾害调查与评价技术规范》</w:t>
      </w:r>
      <w:r>
        <w:t xml:space="preserve"> </w:t>
      </w:r>
      <w:r>
        <w:rPr>
          <w:spacing w:val="-1"/>
        </w:rPr>
        <w:t>（</w:t>
      </w:r>
      <w:r>
        <w:rPr>
          <w:rFonts w:ascii="Times New Roman" w:hAnsi="Times New Roman" w:eastAsia="Times New Roman" w:cs="Times New Roman"/>
          <w:spacing w:val="-1"/>
        </w:rPr>
        <w:t>SL767-2018</w:t>
      </w:r>
      <w:r>
        <w:rPr>
          <w:spacing w:val="-1"/>
        </w:rPr>
        <w:t>）规定。</w:t>
      </w:r>
    </w:p>
    <w:p w14:paraId="5C27CBEB">
      <w:pPr>
        <w:pStyle w:val="4"/>
        <w:spacing w:before="1" w:line="444" w:lineRule="auto"/>
        <w:ind w:left="10" w:right="44" w:firstLine="478"/>
      </w:pPr>
      <w:r>
        <w:rPr>
          <w:rFonts w:ascii="Times New Roman" w:hAnsi="Times New Roman" w:eastAsia="Times New Roman" w:cs="Times New Roman"/>
          <w:spacing w:val="-4"/>
        </w:rPr>
        <w:t>3</w:t>
      </w:r>
      <w:r>
        <w:rPr>
          <w:spacing w:val="-4"/>
        </w:rPr>
        <w:t>）空间数据相关要求。空间数据的格式采用</w:t>
      </w:r>
      <w:r>
        <w:rPr>
          <w:spacing w:val="-49"/>
        </w:rPr>
        <w:t xml:space="preserve"> </w:t>
      </w:r>
      <w:r>
        <w:rPr>
          <w:rFonts w:ascii="Times New Roman" w:hAnsi="Times New Roman" w:eastAsia="Times New Roman" w:cs="Times New Roman"/>
          <w:spacing w:val="-4"/>
        </w:rPr>
        <w:t xml:space="preserve">shp </w:t>
      </w:r>
      <w:r>
        <w:rPr>
          <w:spacing w:val="-4"/>
        </w:rPr>
        <w:t>格式，采用</w:t>
      </w:r>
      <w:r>
        <w:rPr>
          <w:rFonts w:ascii="Times New Roman" w:hAnsi="Times New Roman" w:eastAsia="Times New Roman" w:cs="Times New Roman"/>
          <w:spacing w:val="-4"/>
        </w:rPr>
        <w:t xml:space="preserve">CGCS2000 </w:t>
      </w:r>
      <w:r>
        <w:rPr>
          <w:spacing w:val="-4"/>
        </w:rPr>
        <w:t>坐标系，</w:t>
      </w:r>
      <w:r>
        <w:rPr>
          <w:spacing w:val="-3"/>
        </w:rPr>
        <w:t>涉及高程的采用</w:t>
      </w:r>
      <w:r>
        <w:rPr>
          <w:spacing w:val="-18"/>
        </w:rPr>
        <w:t xml:space="preserve"> </w:t>
      </w:r>
      <w:r>
        <w:rPr>
          <w:rFonts w:ascii="Times New Roman" w:hAnsi="Times New Roman" w:eastAsia="Times New Roman" w:cs="Times New Roman"/>
          <w:spacing w:val="-3"/>
        </w:rPr>
        <w:t>1985</w:t>
      </w:r>
      <w:r>
        <w:rPr>
          <w:rFonts w:ascii="Times New Roman" w:hAnsi="Times New Roman" w:eastAsia="Times New Roman" w:cs="Times New Roman"/>
          <w:spacing w:val="33"/>
        </w:rPr>
        <w:t xml:space="preserve"> </w:t>
      </w:r>
      <w:r>
        <w:rPr>
          <w:spacing w:val="-3"/>
        </w:rPr>
        <w:t>国家高程基准。按照轮廓勾绘面状数据，数据边沿与遥感影像</w:t>
      </w:r>
      <w:r>
        <w:rPr>
          <w:spacing w:val="-2"/>
        </w:rPr>
        <w:t>中该对象的轮廓重合。</w:t>
      </w:r>
    </w:p>
    <w:p w14:paraId="4271F828">
      <w:pPr>
        <w:pStyle w:val="4"/>
        <w:spacing w:before="8" w:line="444" w:lineRule="auto"/>
        <w:ind w:left="11" w:right="44" w:firstLine="471"/>
      </w:pPr>
      <w:r>
        <w:rPr>
          <w:rFonts w:ascii="Times New Roman" w:hAnsi="Times New Roman" w:eastAsia="Times New Roman" w:cs="Times New Roman"/>
          <w:spacing w:val="1"/>
        </w:rPr>
        <w:t>4</w:t>
      </w:r>
      <w:r>
        <w:rPr>
          <w:spacing w:val="1"/>
        </w:rPr>
        <w:t>）照片。提供每一个跨沟道路和桥涵、沟滩占地对象</w:t>
      </w:r>
      <w:r>
        <w:t>的清晰照片，反映全貌，</w:t>
      </w:r>
      <w:r>
        <w:rPr>
          <w:spacing w:val="-4"/>
        </w:rPr>
        <w:t>从上游向下游、从下游向上游至少各</w:t>
      </w:r>
      <w:r>
        <w:rPr>
          <w:spacing w:val="-55"/>
        </w:rPr>
        <w:t xml:space="preserve"> </w:t>
      </w:r>
      <w:r>
        <w:rPr>
          <w:rFonts w:ascii="Times New Roman" w:hAnsi="Times New Roman" w:eastAsia="Times New Roman" w:cs="Times New Roman"/>
          <w:spacing w:val="-4"/>
        </w:rPr>
        <w:t>2</w:t>
      </w:r>
      <w:r>
        <w:rPr>
          <w:rFonts w:ascii="Times New Roman" w:hAnsi="Times New Roman" w:eastAsia="Times New Roman" w:cs="Times New Roman"/>
          <w:spacing w:val="15"/>
          <w:w w:val="101"/>
        </w:rPr>
        <w:t xml:space="preserve"> </w:t>
      </w:r>
      <w:r>
        <w:rPr>
          <w:spacing w:val="-4"/>
        </w:rPr>
        <w:t>张（像素不低于</w:t>
      </w:r>
      <w:r>
        <w:rPr>
          <w:spacing w:val="-32"/>
        </w:rPr>
        <w:t xml:space="preserve"> </w:t>
      </w:r>
      <w:r>
        <w:rPr>
          <w:rFonts w:ascii="Times New Roman" w:hAnsi="Times New Roman" w:eastAsia="Times New Roman" w:cs="Times New Roman"/>
          <w:spacing w:val="-4"/>
        </w:rPr>
        <w:t>1024*768</w:t>
      </w:r>
      <w:r>
        <w:rPr>
          <w:spacing w:val="-4"/>
        </w:rPr>
        <w:t>，</w:t>
      </w:r>
      <w:r>
        <w:rPr>
          <w:rFonts w:ascii="Times New Roman" w:hAnsi="Times New Roman" w:eastAsia="Times New Roman" w:cs="Times New Roman"/>
          <w:spacing w:val="-4"/>
        </w:rPr>
        <w:t xml:space="preserve">jpg </w:t>
      </w:r>
      <w:r>
        <w:rPr>
          <w:spacing w:val="-4"/>
        </w:rPr>
        <w:t>或</w:t>
      </w:r>
      <w:r>
        <w:rPr>
          <w:spacing w:val="-61"/>
        </w:rPr>
        <w:t xml:space="preserve"> </w:t>
      </w:r>
      <w:r>
        <w:rPr>
          <w:rFonts w:ascii="Times New Roman" w:hAnsi="Times New Roman" w:eastAsia="Times New Roman" w:cs="Times New Roman"/>
          <w:spacing w:val="-4"/>
        </w:rPr>
        <w:t xml:space="preserve">png </w:t>
      </w:r>
      <w:r>
        <w:rPr>
          <w:spacing w:val="-4"/>
        </w:rPr>
        <w:t>格式</w:t>
      </w:r>
      <w:r>
        <w:rPr>
          <w:spacing w:val="-57"/>
          <w:w w:val="91"/>
        </w:rPr>
        <w:t>），</w:t>
      </w:r>
      <w:r>
        <w:t>以隐患要素编号+“上/下</w:t>
      </w:r>
      <w:r>
        <w:rPr>
          <w:spacing w:val="-89"/>
        </w:rPr>
        <w:t xml:space="preserve"> </w:t>
      </w:r>
      <w:r>
        <w:t>”+</w:t>
      </w:r>
      <w:r>
        <w:rPr>
          <w:rFonts w:ascii="Times New Roman" w:hAnsi="Times New Roman" w:eastAsia="Times New Roman" w:cs="Times New Roman"/>
        </w:rPr>
        <w:t xml:space="preserve">4 </w:t>
      </w:r>
      <w:r>
        <w:t>位序号的方式命名（</w:t>
      </w:r>
      <w:r>
        <w:rPr>
          <w:spacing w:val="-1"/>
        </w:rPr>
        <w:t>上下代表上游或下游）。例如：</w:t>
      </w:r>
    </w:p>
    <w:p w14:paraId="113E1863">
      <w:pPr>
        <w:spacing w:line="444" w:lineRule="auto"/>
        <w:sectPr>
          <w:headerReference r:id="rId70" w:type="default"/>
          <w:footerReference r:id="rId71" w:type="default"/>
          <w:pgSz w:w="11906" w:h="16839"/>
          <w:pgMar w:top="1297" w:right="1480" w:bottom="1259" w:left="1587" w:header="850" w:footer="1097" w:gutter="0"/>
          <w:cols w:space="720" w:num="1"/>
        </w:sectPr>
      </w:pPr>
    </w:p>
    <w:p w14:paraId="08BCCC53">
      <w:pPr>
        <w:pStyle w:val="4"/>
        <w:spacing w:before="313" w:line="440" w:lineRule="auto"/>
        <w:ind w:firstLine="11"/>
        <w:jc w:val="both"/>
      </w:pPr>
      <w:r>
        <w:rPr>
          <w:spacing w:val="-2"/>
        </w:rPr>
        <w:t>跨沟道路和桥涵照片按照“</w:t>
      </w:r>
      <w:r>
        <w:rPr>
          <w:rFonts w:ascii="Times New Roman" w:hAnsi="Times New Roman" w:eastAsia="Times New Roman" w:cs="Times New Roman"/>
          <w:spacing w:val="-2"/>
        </w:rPr>
        <w:t xml:space="preserve">A0001 </w:t>
      </w:r>
      <w:r>
        <w:rPr>
          <w:spacing w:val="-2"/>
        </w:rPr>
        <w:t>上</w:t>
      </w:r>
      <w:r>
        <w:rPr>
          <w:spacing w:val="-51"/>
        </w:rPr>
        <w:t xml:space="preserve"> </w:t>
      </w:r>
      <w:r>
        <w:rPr>
          <w:rFonts w:ascii="Times New Roman" w:hAnsi="Times New Roman" w:eastAsia="Times New Roman" w:cs="Times New Roman"/>
          <w:spacing w:val="-2"/>
        </w:rPr>
        <w:t>01.jpg</w:t>
      </w:r>
      <w:r>
        <w:rPr>
          <w:rFonts w:ascii="Times New Roman" w:hAnsi="Times New Roman" w:eastAsia="Times New Roman" w:cs="Times New Roman"/>
          <w:spacing w:val="-28"/>
        </w:rPr>
        <w:t xml:space="preserve"> </w:t>
      </w:r>
      <w:r>
        <w:rPr>
          <w:spacing w:val="-2"/>
        </w:rPr>
        <w:t>”“</w:t>
      </w:r>
      <w:r>
        <w:rPr>
          <w:rFonts w:ascii="Times New Roman" w:hAnsi="Times New Roman" w:eastAsia="Times New Roman" w:cs="Times New Roman"/>
          <w:spacing w:val="-2"/>
        </w:rPr>
        <w:t xml:space="preserve">A0001 </w:t>
      </w:r>
      <w:r>
        <w:rPr>
          <w:spacing w:val="-2"/>
        </w:rPr>
        <w:t>上</w:t>
      </w:r>
      <w:r>
        <w:rPr>
          <w:spacing w:val="-52"/>
        </w:rPr>
        <w:t xml:space="preserve"> </w:t>
      </w:r>
      <w:r>
        <w:rPr>
          <w:rFonts w:ascii="Times New Roman" w:hAnsi="Times New Roman" w:eastAsia="Times New Roman" w:cs="Times New Roman"/>
          <w:spacing w:val="-2"/>
        </w:rPr>
        <w:t>02.jpg</w:t>
      </w:r>
      <w:r>
        <w:rPr>
          <w:rFonts w:ascii="Times New Roman" w:hAnsi="Times New Roman" w:eastAsia="Times New Roman" w:cs="Times New Roman"/>
          <w:spacing w:val="-28"/>
        </w:rPr>
        <w:t xml:space="preserve"> </w:t>
      </w:r>
      <w:r>
        <w:rPr>
          <w:spacing w:val="-2"/>
        </w:rPr>
        <w:t>”“</w:t>
      </w:r>
      <w:r>
        <w:rPr>
          <w:rFonts w:ascii="Times New Roman" w:hAnsi="Times New Roman" w:eastAsia="Times New Roman" w:cs="Times New Roman"/>
          <w:spacing w:val="-2"/>
        </w:rPr>
        <w:t>A0</w:t>
      </w:r>
      <w:r>
        <w:rPr>
          <w:rFonts w:ascii="Times New Roman" w:hAnsi="Times New Roman" w:eastAsia="Times New Roman" w:cs="Times New Roman"/>
          <w:spacing w:val="-3"/>
        </w:rPr>
        <w:t>001</w:t>
      </w:r>
      <w:r>
        <w:rPr>
          <w:rFonts w:ascii="Times New Roman" w:hAnsi="Times New Roman" w:eastAsia="Times New Roman" w:cs="Times New Roman"/>
          <w:spacing w:val="17"/>
          <w:w w:val="101"/>
        </w:rPr>
        <w:t xml:space="preserve"> </w:t>
      </w:r>
      <w:r>
        <w:rPr>
          <w:spacing w:val="-3"/>
        </w:rPr>
        <w:t>下</w:t>
      </w:r>
      <w:r>
        <w:rPr>
          <w:spacing w:val="-52"/>
        </w:rPr>
        <w:t xml:space="preserve"> </w:t>
      </w:r>
      <w:r>
        <w:rPr>
          <w:rFonts w:ascii="Times New Roman" w:hAnsi="Times New Roman" w:eastAsia="Times New Roman" w:cs="Times New Roman"/>
          <w:spacing w:val="-3"/>
        </w:rPr>
        <w:t>01.jpg</w:t>
      </w:r>
      <w:r>
        <w:rPr>
          <w:rFonts w:ascii="Times New Roman" w:hAnsi="Times New Roman" w:eastAsia="Times New Roman" w:cs="Times New Roman"/>
          <w:spacing w:val="-28"/>
        </w:rPr>
        <w:t xml:space="preserve"> </w:t>
      </w:r>
      <w:r>
        <w:rPr>
          <w:spacing w:val="-3"/>
        </w:rPr>
        <w:t>”</w:t>
      </w:r>
      <w:r>
        <w:t xml:space="preserve"> </w:t>
      </w:r>
      <w:r>
        <w:rPr>
          <w:spacing w:val="-1"/>
        </w:rPr>
        <w:t>“</w:t>
      </w:r>
      <w:r>
        <w:rPr>
          <w:rFonts w:ascii="Times New Roman" w:hAnsi="Times New Roman" w:eastAsia="Times New Roman" w:cs="Times New Roman"/>
          <w:spacing w:val="-1"/>
        </w:rPr>
        <w:t>A0001</w:t>
      </w:r>
      <w:r>
        <w:rPr>
          <w:rFonts w:ascii="Times New Roman" w:hAnsi="Times New Roman" w:eastAsia="Times New Roman" w:cs="Times New Roman"/>
          <w:spacing w:val="19"/>
          <w:w w:val="101"/>
        </w:rPr>
        <w:t xml:space="preserve"> </w:t>
      </w:r>
      <w:r>
        <w:rPr>
          <w:spacing w:val="-1"/>
        </w:rPr>
        <w:t>下</w:t>
      </w:r>
      <w:r>
        <w:rPr>
          <w:spacing w:val="-47"/>
        </w:rPr>
        <w:t xml:space="preserve"> </w:t>
      </w:r>
      <w:r>
        <w:rPr>
          <w:rFonts w:ascii="Times New Roman" w:hAnsi="Times New Roman" w:eastAsia="Times New Roman" w:cs="Times New Roman"/>
          <w:spacing w:val="-1"/>
        </w:rPr>
        <w:t>02.jpg</w:t>
      </w:r>
      <w:r>
        <w:rPr>
          <w:rFonts w:ascii="Times New Roman" w:hAnsi="Times New Roman" w:eastAsia="Times New Roman" w:cs="Times New Roman"/>
          <w:spacing w:val="-28"/>
        </w:rPr>
        <w:t xml:space="preserve"> </w:t>
      </w:r>
      <w:r>
        <w:rPr>
          <w:spacing w:val="-1"/>
        </w:rPr>
        <w:t>”方式命名；沟滩占地对象照片按照“</w:t>
      </w:r>
      <w:r>
        <w:rPr>
          <w:rFonts w:ascii="Times New Roman" w:hAnsi="Times New Roman" w:eastAsia="Times New Roman" w:cs="Times New Roman"/>
          <w:spacing w:val="-1"/>
        </w:rPr>
        <w:t>B0001</w:t>
      </w:r>
      <w:r>
        <w:rPr>
          <w:rFonts w:ascii="Times New Roman" w:hAnsi="Times New Roman" w:eastAsia="Times New Roman" w:cs="Times New Roman"/>
          <w:spacing w:val="16"/>
          <w:w w:val="101"/>
        </w:rPr>
        <w:t xml:space="preserve"> </w:t>
      </w:r>
      <w:r>
        <w:rPr>
          <w:spacing w:val="-1"/>
        </w:rPr>
        <w:t>上</w:t>
      </w:r>
      <w:r>
        <w:rPr>
          <w:spacing w:val="-49"/>
        </w:rPr>
        <w:t xml:space="preserve"> </w:t>
      </w:r>
      <w:r>
        <w:rPr>
          <w:rFonts w:ascii="Times New Roman" w:hAnsi="Times New Roman" w:eastAsia="Times New Roman" w:cs="Times New Roman"/>
          <w:spacing w:val="-1"/>
        </w:rPr>
        <w:t>0</w:t>
      </w:r>
      <w:r>
        <w:rPr>
          <w:rFonts w:ascii="Times New Roman" w:hAnsi="Times New Roman" w:eastAsia="Times New Roman" w:cs="Times New Roman"/>
          <w:spacing w:val="-2"/>
        </w:rPr>
        <w:t>1.jpg</w:t>
      </w:r>
      <w:r>
        <w:rPr>
          <w:rFonts w:ascii="Times New Roman" w:hAnsi="Times New Roman" w:eastAsia="Times New Roman" w:cs="Times New Roman"/>
          <w:spacing w:val="-26"/>
        </w:rPr>
        <w:t xml:space="preserve"> </w:t>
      </w:r>
      <w:r>
        <w:rPr>
          <w:spacing w:val="-2"/>
        </w:rPr>
        <w:t>”“</w:t>
      </w:r>
      <w:r>
        <w:rPr>
          <w:rFonts w:ascii="Times New Roman" w:hAnsi="Times New Roman" w:eastAsia="Times New Roman" w:cs="Times New Roman"/>
          <w:spacing w:val="-2"/>
        </w:rPr>
        <w:t>B0001</w:t>
      </w:r>
      <w:r>
        <w:rPr>
          <w:rFonts w:ascii="Times New Roman" w:hAnsi="Times New Roman" w:eastAsia="Times New Roman" w:cs="Times New Roman"/>
        </w:rPr>
        <w:t xml:space="preserve"> </w:t>
      </w:r>
      <w:r>
        <w:rPr>
          <w:spacing w:val="-4"/>
        </w:rPr>
        <w:t>上</w:t>
      </w:r>
      <w:r>
        <w:rPr>
          <w:spacing w:val="-44"/>
        </w:rPr>
        <w:t xml:space="preserve"> </w:t>
      </w:r>
      <w:r>
        <w:rPr>
          <w:rFonts w:ascii="Times New Roman" w:hAnsi="Times New Roman" w:eastAsia="Times New Roman" w:cs="Times New Roman"/>
          <w:spacing w:val="-4"/>
        </w:rPr>
        <w:t>02.jpg</w:t>
      </w:r>
      <w:r>
        <w:rPr>
          <w:rFonts w:ascii="Times New Roman" w:hAnsi="Times New Roman" w:eastAsia="Times New Roman" w:cs="Times New Roman"/>
          <w:spacing w:val="-28"/>
        </w:rPr>
        <w:t xml:space="preserve"> </w:t>
      </w:r>
      <w:r>
        <w:rPr>
          <w:spacing w:val="-4"/>
        </w:rPr>
        <w:t>”“</w:t>
      </w:r>
      <w:r>
        <w:rPr>
          <w:rFonts w:ascii="Times New Roman" w:hAnsi="Times New Roman" w:eastAsia="Times New Roman" w:cs="Times New Roman"/>
          <w:spacing w:val="-4"/>
        </w:rPr>
        <w:t>B0001</w:t>
      </w:r>
      <w:r>
        <w:rPr>
          <w:rFonts w:ascii="Times New Roman" w:hAnsi="Times New Roman" w:eastAsia="Times New Roman" w:cs="Times New Roman"/>
          <w:spacing w:val="17"/>
          <w:w w:val="101"/>
        </w:rPr>
        <w:t xml:space="preserve"> </w:t>
      </w:r>
      <w:r>
        <w:rPr>
          <w:spacing w:val="-4"/>
        </w:rPr>
        <w:t>下</w:t>
      </w:r>
      <w:r>
        <w:rPr>
          <w:spacing w:val="-52"/>
        </w:rPr>
        <w:t xml:space="preserve"> </w:t>
      </w:r>
      <w:r>
        <w:rPr>
          <w:rFonts w:ascii="Times New Roman" w:hAnsi="Times New Roman" w:eastAsia="Times New Roman" w:cs="Times New Roman"/>
          <w:spacing w:val="-4"/>
        </w:rPr>
        <w:t>01.jpg</w:t>
      </w:r>
      <w:r>
        <w:rPr>
          <w:rFonts w:ascii="Times New Roman" w:hAnsi="Times New Roman" w:eastAsia="Times New Roman" w:cs="Times New Roman"/>
          <w:spacing w:val="-28"/>
        </w:rPr>
        <w:t xml:space="preserve"> </w:t>
      </w:r>
      <w:r>
        <w:rPr>
          <w:spacing w:val="-4"/>
        </w:rPr>
        <w:t>”“</w:t>
      </w:r>
      <w:r>
        <w:rPr>
          <w:rFonts w:ascii="Times New Roman" w:hAnsi="Times New Roman" w:eastAsia="Times New Roman" w:cs="Times New Roman"/>
          <w:spacing w:val="-4"/>
        </w:rPr>
        <w:t>B0001</w:t>
      </w:r>
      <w:r>
        <w:rPr>
          <w:rFonts w:ascii="Times New Roman" w:hAnsi="Times New Roman" w:eastAsia="Times New Roman" w:cs="Times New Roman"/>
          <w:spacing w:val="19"/>
          <w:w w:val="101"/>
        </w:rPr>
        <w:t xml:space="preserve"> </w:t>
      </w:r>
      <w:r>
        <w:rPr>
          <w:spacing w:val="-4"/>
        </w:rPr>
        <w:t>下</w:t>
      </w:r>
      <w:r>
        <w:rPr>
          <w:spacing w:val="-52"/>
        </w:rPr>
        <w:t xml:space="preserve"> </w:t>
      </w:r>
      <w:r>
        <w:rPr>
          <w:rFonts w:ascii="Times New Roman" w:hAnsi="Times New Roman" w:eastAsia="Times New Roman" w:cs="Times New Roman"/>
          <w:spacing w:val="-4"/>
        </w:rPr>
        <w:t>02.jpg</w:t>
      </w:r>
      <w:r>
        <w:rPr>
          <w:rFonts w:ascii="Times New Roman" w:hAnsi="Times New Roman" w:eastAsia="Times New Roman" w:cs="Times New Roman"/>
          <w:spacing w:val="-28"/>
        </w:rPr>
        <w:t xml:space="preserve"> </w:t>
      </w:r>
      <w:r>
        <w:rPr>
          <w:spacing w:val="-4"/>
        </w:rPr>
        <w:t>”方式命名。</w:t>
      </w:r>
    </w:p>
    <w:p w14:paraId="09006245">
      <w:pPr>
        <w:pStyle w:val="4"/>
        <w:spacing w:before="23" w:line="447" w:lineRule="auto"/>
        <w:ind w:left="12" w:right="235" w:firstLine="481"/>
      </w:pPr>
      <w:r>
        <w:rPr>
          <w:rFonts w:ascii="Times New Roman" w:hAnsi="Times New Roman" w:eastAsia="Times New Roman" w:cs="Times New Roman"/>
          <w:spacing w:val="-1"/>
        </w:rPr>
        <w:t>5</w:t>
      </w:r>
      <w:r>
        <w:rPr>
          <w:spacing w:val="-1"/>
        </w:rPr>
        <w:t>）文字报告。以流域为单位编制山洪灾害风险隐患调查与影响分析成</w:t>
      </w:r>
      <w:r>
        <w:rPr>
          <w:spacing w:val="-2"/>
        </w:rPr>
        <w:t>果报告，以省为单位编写总报告，总报告以“政区代码+年份</w:t>
      </w:r>
      <w:r>
        <w:rPr>
          <w:spacing w:val="-84"/>
        </w:rPr>
        <w:t xml:space="preserve"> </w:t>
      </w:r>
      <w:r>
        <w:rPr>
          <w:spacing w:val="-2"/>
        </w:rPr>
        <w:t>”进行编号，形成纸质版和电子</w:t>
      </w:r>
      <w:r>
        <w:rPr>
          <w:spacing w:val="-1"/>
        </w:rPr>
        <w:t>版材料。报告具体内容如下：</w:t>
      </w:r>
    </w:p>
    <w:p w14:paraId="72CE5000">
      <w:pPr>
        <w:pStyle w:val="4"/>
        <w:spacing w:before="2" w:line="446" w:lineRule="auto"/>
        <w:ind w:left="12" w:right="237" w:firstLine="478"/>
      </w:pPr>
      <w:r>
        <w:rPr>
          <w:spacing w:val="2"/>
        </w:rPr>
        <w:t>①目标任务。介绍全省山洪灾害风险隐患调查与影响分析工作的目标任务、工</w:t>
      </w:r>
      <w:r>
        <w:rPr>
          <w:spacing w:val="-2"/>
        </w:rPr>
        <w:t>作量等情况。</w:t>
      </w:r>
    </w:p>
    <w:p w14:paraId="4DDFA8C7">
      <w:pPr>
        <w:pStyle w:val="4"/>
        <w:spacing w:before="2" w:line="445" w:lineRule="auto"/>
        <w:ind w:left="14" w:right="237" w:firstLine="475"/>
      </w:pPr>
      <w:r>
        <w:rPr>
          <w:spacing w:val="2"/>
        </w:rPr>
        <w:t>②小流域概况。介绍本省山丘区小流域降雨特性、地形地貌、地质特点，以及</w:t>
      </w:r>
      <w:r>
        <w:rPr>
          <w:spacing w:val="-1"/>
        </w:rPr>
        <w:t>水利工程、村镇及人口等基本情况。</w:t>
      </w:r>
    </w:p>
    <w:p w14:paraId="7A94D4AA">
      <w:pPr>
        <w:pStyle w:val="4"/>
        <w:spacing w:before="2" w:line="446" w:lineRule="auto"/>
        <w:ind w:left="15" w:right="173" w:firstLine="474"/>
      </w:pPr>
      <w:r>
        <w:rPr>
          <w:spacing w:val="-3"/>
        </w:rPr>
        <w:t>③组织实施。介绍全省山洪灾害风险隐患调查与影响分析工作的组织实施情况，</w:t>
      </w:r>
      <w:r>
        <w:rPr>
          <w:spacing w:val="-1"/>
        </w:rPr>
        <w:t>如组织方式、承担单位、工作阶段、工作方式、阶段成果等内容。</w:t>
      </w:r>
    </w:p>
    <w:p w14:paraId="6CEFFC10">
      <w:pPr>
        <w:pStyle w:val="4"/>
        <w:spacing w:before="1" w:line="446" w:lineRule="auto"/>
        <w:ind w:left="11" w:right="237" w:firstLine="478"/>
      </w:pPr>
      <w:r>
        <w:rPr>
          <w:spacing w:val="2"/>
        </w:rPr>
        <w:t>④技术方法。介绍全省山洪灾害风险隐患调查与影响分析工作中采用的基础资</w:t>
      </w:r>
      <w:r>
        <w:rPr>
          <w:spacing w:val="-1"/>
        </w:rPr>
        <w:t>料、技术路线、关键技术等内容。</w:t>
      </w:r>
    </w:p>
    <w:p w14:paraId="22D6A733">
      <w:pPr>
        <w:pStyle w:val="4"/>
        <w:spacing w:line="217" w:lineRule="auto"/>
        <w:ind w:left="489"/>
      </w:pPr>
      <w:r>
        <w:t>⑤工作成果。介绍全省山洪灾害风险隐患调查与影</w:t>
      </w:r>
      <w:r>
        <w:rPr>
          <w:spacing w:val="-1"/>
        </w:rPr>
        <w:t>响分析结论性成果。</w:t>
      </w:r>
    </w:p>
    <w:p w14:paraId="6CDF54D1">
      <w:pPr>
        <w:pStyle w:val="4"/>
        <w:spacing w:before="298" w:line="446" w:lineRule="auto"/>
        <w:ind w:left="26" w:right="237" w:firstLine="462"/>
      </w:pPr>
      <w:r>
        <w:rPr>
          <w:spacing w:val="2"/>
        </w:rPr>
        <w:t>⑥防御对策建议。基于风险隐患调查分析成果，根据本省实际情况对山洪灾害</w:t>
      </w:r>
      <w:r>
        <w:rPr>
          <w:spacing w:val="-3"/>
        </w:rPr>
        <w:t>防御工作提出对策和建议。</w:t>
      </w:r>
    </w:p>
    <w:p w14:paraId="27F43110">
      <w:pPr>
        <w:pStyle w:val="4"/>
        <w:spacing w:before="4" w:line="446" w:lineRule="auto"/>
        <w:ind w:left="11" w:right="188" w:firstLine="480"/>
      </w:pPr>
      <w:r>
        <w:rPr>
          <w:rFonts w:ascii="Times New Roman" w:hAnsi="Times New Roman" w:eastAsia="Times New Roman" w:cs="Times New Roman"/>
          <w:spacing w:val="-6"/>
        </w:rPr>
        <w:t>6</w:t>
      </w:r>
      <w:r>
        <w:rPr>
          <w:spacing w:val="-6"/>
        </w:rPr>
        <w:t>）成果报表。成果报表包括附表</w:t>
      </w:r>
      <w:r>
        <w:rPr>
          <w:spacing w:val="-47"/>
        </w:rPr>
        <w:t xml:space="preserve"> </w:t>
      </w:r>
      <w:r>
        <w:rPr>
          <w:spacing w:val="-6"/>
        </w:rPr>
        <w:t>2-1“</w:t>
      </w:r>
      <w:r>
        <w:rPr>
          <w:spacing w:val="-89"/>
        </w:rPr>
        <w:t xml:space="preserve"> </w:t>
      </w:r>
      <w:r>
        <w:rPr>
          <w:spacing w:val="-6"/>
        </w:rPr>
        <w:t>山</w:t>
      </w:r>
      <w:r>
        <w:rPr>
          <w:spacing w:val="-7"/>
        </w:rPr>
        <w:t>洪灾害防治对象名录</w:t>
      </w:r>
      <w:r>
        <w:rPr>
          <w:spacing w:val="-88"/>
        </w:rPr>
        <w:t xml:space="preserve"> </w:t>
      </w:r>
      <w:r>
        <w:rPr>
          <w:spacing w:val="-7"/>
        </w:rPr>
        <w:t>”、附表</w:t>
      </w:r>
      <w:r>
        <w:rPr>
          <w:spacing w:val="-48"/>
        </w:rPr>
        <w:t xml:space="preserve"> </w:t>
      </w:r>
      <w:r>
        <w:rPr>
          <w:spacing w:val="-7"/>
        </w:rPr>
        <w:t>2-2“跨</w:t>
      </w:r>
      <w:r>
        <w:rPr>
          <w:spacing w:val="-3"/>
        </w:rPr>
        <w:t>沟道路、桥涵、塘（堰）坝调查成果表</w:t>
      </w:r>
      <w:r>
        <w:rPr>
          <w:spacing w:val="-88"/>
        </w:rPr>
        <w:t xml:space="preserve"> </w:t>
      </w:r>
      <w:r>
        <w:rPr>
          <w:spacing w:val="-3"/>
        </w:rPr>
        <w:t>”、附表</w:t>
      </w:r>
      <w:r>
        <w:rPr>
          <w:spacing w:val="-48"/>
        </w:rPr>
        <w:t xml:space="preserve"> </w:t>
      </w:r>
      <w:r>
        <w:rPr>
          <w:spacing w:val="-3"/>
        </w:rPr>
        <w:t>2-3“</w:t>
      </w:r>
      <w:r>
        <w:rPr>
          <w:spacing w:val="-4"/>
        </w:rPr>
        <w:t>沟滩占地情况调查成果表</w:t>
      </w:r>
      <w:r>
        <w:rPr>
          <w:spacing w:val="-88"/>
        </w:rPr>
        <w:t xml:space="preserve"> </w:t>
      </w:r>
      <w:r>
        <w:rPr>
          <w:spacing w:val="-4"/>
        </w:rPr>
        <w:t>”、</w:t>
      </w:r>
      <w:r>
        <w:t>附表</w:t>
      </w:r>
      <w:r>
        <w:rPr>
          <w:spacing w:val="-29"/>
        </w:rPr>
        <w:t xml:space="preserve"> </w:t>
      </w:r>
      <w:r>
        <w:t>2-4“干流顶托城集镇及村落调查分析成果表</w:t>
      </w:r>
      <w:r>
        <w:rPr>
          <w:spacing w:val="-85"/>
        </w:rPr>
        <w:t xml:space="preserve"> </w:t>
      </w:r>
      <w:r>
        <w:t>”</w:t>
      </w:r>
      <w:r>
        <w:rPr>
          <w:rFonts w:ascii="Times New Roman" w:hAnsi="Times New Roman" w:eastAsia="Times New Roman" w:cs="Times New Roman"/>
        </w:rPr>
        <w:t xml:space="preserve">4 </w:t>
      </w:r>
      <w:r>
        <w:t>个表格，电子附表采用</w:t>
      </w:r>
      <w:r>
        <w:rPr>
          <w:spacing w:val="-50"/>
        </w:rPr>
        <w:t xml:space="preserve"> </w:t>
      </w:r>
      <w:r>
        <w:rPr>
          <w:rFonts w:ascii="Times New Roman" w:hAnsi="Times New Roman" w:eastAsia="Times New Roman" w:cs="Times New Roman"/>
        </w:rPr>
        <w:t>Excel</w:t>
      </w:r>
      <w:r>
        <w:rPr>
          <w:spacing w:val="-1"/>
        </w:rPr>
        <w:t>形式，成果报表样式参见附表二。</w:t>
      </w:r>
    </w:p>
    <w:p w14:paraId="6B6196FF">
      <w:pPr>
        <w:pStyle w:val="4"/>
        <w:spacing w:before="1" w:line="448" w:lineRule="auto"/>
        <w:ind w:left="11" w:right="235" w:firstLine="479"/>
      </w:pPr>
      <w:r>
        <w:rPr>
          <w:rFonts w:ascii="Times New Roman" w:hAnsi="Times New Roman" w:eastAsia="Times New Roman" w:cs="Times New Roman"/>
          <w:spacing w:val="-1"/>
        </w:rPr>
        <w:t>7</w:t>
      </w:r>
      <w:r>
        <w:rPr>
          <w:spacing w:val="-1"/>
        </w:rPr>
        <w:t>）小流域隐患调查与影响分析成果以区县为单位进行整编，汇交至省级汇</w:t>
      </w:r>
      <w:r>
        <w:rPr>
          <w:spacing w:val="-2"/>
        </w:rPr>
        <w:t>交单</w:t>
      </w:r>
      <w:r>
        <w:rPr>
          <w:spacing w:val="2"/>
        </w:rPr>
        <w:t>位，省级汇交单位整编全省成果，形成全省小流域风险隐患调查与影响分析成果。</w:t>
      </w:r>
      <w:r>
        <w:rPr>
          <w:spacing w:val="-3"/>
        </w:rPr>
        <w:t>电子成果组织形式和命名方式见图</w:t>
      </w:r>
      <w:r>
        <w:rPr>
          <w:spacing w:val="-33"/>
        </w:rPr>
        <w:t xml:space="preserve"> </w:t>
      </w:r>
      <w:r>
        <w:rPr>
          <w:rFonts w:ascii="Times New Roman" w:hAnsi="Times New Roman" w:eastAsia="Times New Roman" w:cs="Times New Roman"/>
          <w:spacing w:val="-3"/>
        </w:rPr>
        <w:t>3.2-</w:t>
      </w:r>
      <w:r>
        <w:rPr>
          <w:rFonts w:ascii="Times New Roman" w:hAnsi="Times New Roman" w:eastAsia="Times New Roman" w:cs="Times New Roman"/>
          <w:spacing w:val="-33"/>
        </w:rPr>
        <w:t xml:space="preserve"> </w:t>
      </w:r>
      <w:r>
        <w:rPr>
          <w:rFonts w:ascii="Times New Roman" w:hAnsi="Times New Roman" w:eastAsia="Times New Roman" w:cs="Times New Roman"/>
          <w:spacing w:val="-3"/>
        </w:rPr>
        <w:t>13</w:t>
      </w:r>
      <w:r>
        <w:rPr>
          <w:spacing w:val="-3"/>
        </w:rPr>
        <w:t>。</w:t>
      </w:r>
    </w:p>
    <w:p w14:paraId="000717F3">
      <w:pPr>
        <w:spacing w:line="448" w:lineRule="auto"/>
        <w:sectPr>
          <w:headerReference r:id="rId72" w:type="default"/>
          <w:footerReference r:id="rId73" w:type="default"/>
          <w:pgSz w:w="11906" w:h="16839"/>
          <w:pgMar w:top="1297" w:right="1350" w:bottom="1259" w:left="1583" w:header="850" w:footer="1097" w:gutter="0"/>
          <w:cols w:space="720" w:num="1"/>
        </w:sectPr>
      </w:pPr>
    </w:p>
    <w:p w14:paraId="2AB0F63E">
      <w:pPr>
        <w:spacing w:before="206" w:line="6066" w:lineRule="exact"/>
      </w:pPr>
      <w:r>
        <w:rPr>
          <w:position w:val="-121"/>
        </w:rPr>
        <w:drawing>
          <wp:inline distT="0" distB="0" distL="114300" distR="114300">
            <wp:extent cx="5563235" cy="3851275"/>
            <wp:effectExtent l="0" t="0" r="18415" b="15875"/>
            <wp:docPr id="110" name="图片 21"/>
            <wp:cNvGraphicFramePr/>
            <a:graphic xmlns:a="http://schemas.openxmlformats.org/drawingml/2006/main">
              <a:graphicData uri="http://schemas.openxmlformats.org/drawingml/2006/picture">
                <pic:pic xmlns:pic="http://schemas.openxmlformats.org/drawingml/2006/picture">
                  <pic:nvPicPr>
                    <pic:cNvPr id="110" name="图片 21"/>
                    <pic:cNvPicPr/>
                  </pic:nvPicPr>
                  <pic:blipFill>
                    <a:blip r:embed="rId101"/>
                    <a:stretch>
                      <a:fillRect/>
                    </a:stretch>
                  </pic:blipFill>
                  <pic:spPr>
                    <a:xfrm>
                      <a:off x="0" y="0"/>
                      <a:ext cx="5563235" cy="3851275"/>
                    </a:xfrm>
                    <a:prstGeom prst="rect">
                      <a:avLst/>
                    </a:prstGeom>
                    <a:noFill/>
                    <a:ln>
                      <a:noFill/>
                    </a:ln>
                  </pic:spPr>
                </pic:pic>
              </a:graphicData>
            </a:graphic>
          </wp:inline>
        </w:drawing>
      </w:r>
    </w:p>
    <w:p w14:paraId="19610BD8">
      <w:pPr>
        <w:pStyle w:val="4"/>
        <w:spacing w:before="248" w:line="228" w:lineRule="auto"/>
        <w:ind w:left="2585"/>
        <w:rPr>
          <w:sz w:val="20"/>
          <w:szCs w:val="20"/>
        </w:rPr>
      </w:pPr>
      <w:r>
        <w:rPr>
          <w:b/>
          <w:bCs/>
          <w:spacing w:val="3"/>
          <w:sz w:val="20"/>
          <w:szCs w:val="20"/>
        </w:rPr>
        <w:t>图</w:t>
      </w:r>
      <w:r>
        <w:rPr>
          <w:spacing w:val="-27"/>
          <w:sz w:val="20"/>
          <w:szCs w:val="20"/>
        </w:rPr>
        <w:t xml:space="preserve"> </w:t>
      </w:r>
      <w:r>
        <w:rPr>
          <w:rFonts w:ascii="Times New Roman" w:hAnsi="Times New Roman" w:eastAsia="Times New Roman" w:cs="Times New Roman"/>
          <w:b/>
          <w:bCs/>
          <w:spacing w:val="3"/>
          <w:sz w:val="20"/>
          <w:szCs w:val="20"/>
        </w:rPr>
        <w:t>3.2-13</w:t>
      </w:r>
      <w:r>
        <w:rPr>
          <w:rFonts w:ascii="Times New Roman" w:hAnsi="Times New Roman" w:eastAsia="Times New Roman" w:cs="Times New Roman"/>
          <w:b/>
          <w:bCs/>
          <w:spacing w:val="19"/>
          <w:w w:val="101"/>
          <w:sz w:val="20"/>
          <w:szCs w:val="20"/>
        </w:rPr>
        <w:t xml:space="preserve">  </w:t>
      </w:r>
      <w:r>
        <w:rPr>
          <w:b/>
          <w:bCs/>
          <w:spacing w:val="3"/>
          <w:sz w:val="20"/>
          <w:szCs w:val="20"/>
        </w:rPr>
        <w:t>电子成果组织形式和命名方式</w:t>
      </w:r>
    </w:p>
    <w:p w14:paraId="00E6C765">
      <w:pPr>
        <w:pStyle w:val="4"/>
        <w:spacing w:before="316" w:line="220" w:lineRule="auto"/>
        <w:ind w:left="515"/>
      </w:pPr>
      <w:r>
        <w:rPr>
          <w:spacing w:val="-3"/>
        </w:rPr>
        <w:t>（</w:t>
      </w:r>
      <w:r>
        <w:rPr>
          <w:rFonts w:ascii="Times New Roman" w:hAnsi="Times New Roman" w:eastAsia="Times New Roman" w:cs="Times New Roman"/>
          <w:spacing w:val="-3"/>
        </w:rPr>
        <w:t>2</w:t>
      </w:r>
      <w:r>
        <w:rPr>
          <w:spacing w:val="-3"/>
        </w:rPr>
        <w:t>）成果应用</w:t>
      </w:r>
    </w:p>
    <w:p w14:paraId="25381645">
      <w:pPr>
        <w:pStyle w:val="4"/>
        <w:spacing w:before="293" w:line="447" w:lineRule="auto"/>
        <w:ind w:left="25" w:right="99" w:firstLine="497"/>
      </w:pPr>
      <w:r>
        <w:rPr>
          <w:rFonts w:ascii="Times New Roman" w:hAnsi="Times New Roman" w:eastAsia="Times New Roman" w:cs="Times New Roman"/>
          <w:spacing w:val="-2"/>
        </w:rPr>
        <w:t>1</w:t>
      </w:r>
      <w:r>
        <w:rPr>
          <w:spacing w:val="-2"/>
        </w:rPr>
        <w:t>）完善山洪灾害防御预案。以乡镇、行政村为管理单元，将本次调查受山洪风</w:t>
      </w:r>
      <w:r>
        <w:rPr>
          <w:spacing w:val="2"/>
        </w:rPr>
        <w:t>险隐患影响的城集镇、村落、重要经济活动区、旅游景区等防治对象补充到山洪灾害防御预案。作为防御预案的附录，建立山洪灾害风险隐患清单，针对每个防治对象说明存在的具体风险隐患。预案和清单均应分发至各级防汛责任人，用于避险转</w:t>
      </w:r>
      <w:r>
        <w:rPr>
          <w:spacing w:val="-3"/>
        </w:rPr>
        <w:t>移决策。</w:t>
      </w:r>
    </w:p>
    <w:p w14:paraId="4BA771E1">
      <w:pPr>
        <w:pStyle w:val="4"/>
        <w:spacing w:line="446" w:lineRule="auto"/>
        <w:ind w:left="26" w:right="99" w:firstLine="473"/>
      </w:pPr>
      <w:r>
        <w:rPr>
          <w:rFonts w:ascii="Times New Roman" w:hAnsi="Times New Roman" w:eastAsia="Times New Roman" w:cs="Times New Roman"/>
          <w:spacing w:val="-1"/>
        </w:rPr>
        <w:t>2</w:t>
      </w:r>
      <w:r>
        <w:rPr>
          <w:spacing w:val="-1"/>
        </w:rPr>
        <w:t>）修订临界雨量和预警指标。利用多支齐汇、干流顶托城集镇及村落调查分析</w:t>
      </w:r>
      <w:r>
        <w:rPr>
          <w:spacing w:val="2"/>
        </w:rPr>
        <w:t>成果，结合山洪灾害预警指标检验复核等，考虑防治对象存在的山洪灾害风险隐患</w:t>
      </w:r>
      <w:r>
        <w:rPr>
          <w:spacing w:val="-1"/>
        </w:rPr>
        <w:t>因素和其影响严重程度，修订山洪灾害危险区临界雨量和预警指标。</w:t>
      </w:r>
    </w:p>
    <w:p w14:paraId="3381047B">
      <w:pPr>
        <w:pStyle w:val="4"/>
        <w:spacing w:line="448" w:lineRule="auto"/>
        <w:ind w:left="24" w:firstLine="480"/>
      </w:pPr>
      <w:r>
        <w:rPr>
          <w:rFonts w:ascii="Times New Roman" w:hAnsi="Times New Roman" w:eastAsia="Times New Roman" w:cs="Times New Roman"/>
          <w:spacing w:val="-5"/>
        </w:rPr>
        <w:t>3</w:t>
      </w:r>
      <w:r>
        <w:rPr>
          <w:spacing w:val="-5"/>
        </w:rPr>
        <w:t>）指导山洪灾害日常防御工作。在山洪灾害日常防御工作中，指导汛前（雨前）</w:t>
      </w:r>
      <w:r>
        <w:rPr>
          <w:spacing w:val="2"/>
        </w:rPr>
        <w:t>检查排查，根据风险隐患类别与影响严重程度等情况，明确山洪灾害巡查和排查任务和重点关注的潜在风险，指导相关责任人工作。对不符合相关管理规定和技术标</w:t>
      </w:r>
    </w:p>
    <w:p w14:paraId="57220482">
      <w:pPr>
        <w:spacing w:line="448" w:lineRule="auto"/>
        <w:sectPr>
          <w:headerReference r:id="rId74" w:type="default"/>
          <w:footerReference r:id="rId75" w:type="default"/>
          <w:pgSz w:w="11906" w:h="16839"/>
          <w:pgMar w:top="1297" w:right="1486" w:bottom="1259" w:left="1571" w:header="850" w:footer="1097" w:gutter="0"/>
          <w:cols w:space="720" w:num="1"/>
        </w:sectPr>
      </w:pPr>
    </w:p>
    <w:p w14:paraId="5AA47472">
      <w:pPr>
        <w:pStyle w:val="4"/>
        <w:spacing w:before="313" w:line="219" w:lineRule="auto"/>
        <w:ind w:left="10"/>
      </w:pPr>
      <w:r>
        <w:rPr>
          <w:spacing w:val="-1"/>
        </w:rPr>
        <w:t>准的风险隐患因素，提出整改措施建议，供当地政府决策。</w:t>
      </w:r>
    </w:p>
    <w:p w14:paraId="4305CDF5">
      <w:pPr>
        <w:pStyle w:val="4"/>
        <w:spacing w:before="293" w:line="448" w:lineRule="auto"/>
        <w:ind w:left="9" w:firstLine="473"/>
        <w:jc w:val="both"/>
      </w:pPr>
      <w:r>
        <w:rPr>
          <w:rFonts w:ascii="Times New Roman" w:hAnsi="Times New Roman" w:eastAsia="Times New Roman" w:cs="Times New Roman"/>
          <w:spacing w:val="-1"/>
        </w:rPr>
        <w:t>4</w:t>
      </w:r>
      <w:r>
        <w:rPr>
          <w:spacing w:val="-1"/>
        </w:rPr>
        <w:t>）完善山洪灾害监测预警平台。通过本次风险隐患调查和影响分析的结论性成</w:t>
      </w:r>
      <w:r>
        <w:rPr>
          <w:spacing w:val="2"/>
        </w:rPr>
        <w:t>果，包括防治对象、危险区、不同情景淹没范围等，均应纳入各级山洪灾害监测预警平台数据库，用于山洪灾害预警和避险转移决策，支撑山洪灾害预报、预警、预</w:t>
      </w:r>
      <w:r>
        <w:rPr>
          <w:spacing w:val="-6"/>
        </w:rPr>
        <w:t>演、预案“</w:t>
      </w:r>
      <w:r>
        <w:rPr>
          <w:spacing w:val="-86"/>
        </w:rPr>
        <w:t xml:space="preserve"> </w:t>
      </w:r>
      <w:r>
        <w:rPr>
          <w:spacing w:val="-6"/>
        </w:rPr>
        <w:t>四预</w:t>
      </w:r>
      <w:r>
        <w:rPr>
          <w:spacing w:val="-88"/>
        </w:rPr>
        <w:t xml:space="preserve"> </w:t>
      </w:r>
      <w:r>
        <w:rPr>
          <w:spacing w:val="-6"/>
        </w:rPr>
        <w:t>”能力提升。</w:t>
      </w:r>
    </w:p>
    <w:p w14:paraId="24FAAA1F"/>
    <w:p w14:paraId="4DDB9AD6">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530190ED">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26813302">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47FA4A9A">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3E1B28E9">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73F5294D">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52B9FEC1">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7515E565">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23416EC0">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4BDD81DC">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0695598D">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41ACF763">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35E86247">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1AD07E95">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0EF15B9C">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0C29C3EE">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12CBFFB5">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713E4EFB">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rPr>
      </w:pPr>
    </w:p>
    <w:p w14:paraId="6B76E27D">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eastAsia" w:ascii="黑体" w:hAnsi="黑体" w:eastAsia="黑体" w:cs="黑体"/>
          <w:color w:val="FF0000"/>
          <w:sz w:val="28"/>
          <w:szCs w:val="28"/>
          <w:lang w:val="en-US" w:eastAsia="zh-CN"/>
        </w:rPr>
      </w:pPr>
      <w:r>
        <w:rPr>
          <w:rFonts w:hint="eastAsia" w:ascii="黑体" w:hAnsi="黑体" w:eastAsia="黑体" w:cs="黑体"/>
          <w:color w:val="FF0000"/>
          <w:sz w:val="28"/>
          <w:szCs w:val="28"/>
        </w:rPr>
        <w:t>附件</w:t>
      </w:r>
      <w:r>
        <w:rPr>
          <w:rFonts w:hint="eastAsia" w:ascii="黑体" w:hAnsi="黑体" w:eastAsia="黑体" w:cs="黑体"/>
          <w:color w:val="FF0000"/>
          <w:sz w:val="28"/>
          <w:szCs w:val="28"/>
          <w:lang w:val="en-US" w:eastAsia="zh-CN"/>
        </w:rPr>
        <w:t>2</w:t>
      </w:r>
    </w:p>
    <w:p w14:paraId="29A4F108">
      <w:pPr>
        <w:pStyle w:val="7"/>
        <w:rPr>
          <w:rFonts w:hint="default" w:hAnsi="宋体" w:cs="宋体"/>
        </w:rPr>
      </w:pPr>
    </w:p>
    <w:p w14:paraId="1135ACE0">
      <w:pPr>
        <w:pStyle w:val="7"/>
        <w:rPr>
          <w:rFonts w:hint="default" w:hAnsi="宋体" w:cs="宋体"/>
        </w:rPr>
      </w:pPr>
    </w:p>
    <w:p w14:paraId="5A75C548">
      <w:pPr>
        <w:pStyle w:val="7"/>
        <w:rPr>
          <w:rFonts w:hint="default" w:hAnsi="宋体" w:cs="宋体"/>
          <w:b/>
          <w:bCs/>
          <w:sz w:val="32"/>
        </w:rPr>
      </w:pPr>
      <w:r>
        <w:rPr>
          <w:rFonts w:hAnsi="宋体" w:cs="宋体"/>
        </w:rPr>
        <mc:AlternateContent>
          <mc:Choice Requires="wps">
            <w:drawing>
              <wp:anchor distT="0" distB="0" distL="114300" distR="114300" simplePos="0" relativeHeight="251659264" behindDoc="0" locked="0" layoutInCell="1" allowOverlap="1">
                <wp:simplePos x="0" y="0"/>
                <wp:positionH relativeFrom="column">
                  <wp:posOffset>4316095</wp:posOffset>
                </wp:positionH>
                <wp:positionV relativeFrom="paragraph">
                  <wp:posOffset>53340</wp:posOffset>
                </wp:positionV>
                <wp:extent cx="1181100" cy="495300"/>
                <wp:effectExtent l="5080" t="4445" r="13970" b="14605"/>
                <wp:wrapNone/>
                <wp:docPr id="4" name="文本框 4"/>
                <wp:cNvGraphicFramePr/>
                <a:graphic xmlns:a="http://schemas.openxmlformats.org/drawingml/2006/main">
                  <a:graphicData uri="http://schemas.microsoft.com/office/word/2010/wordprocessingShape">
                    <wps:wsp>
                      <wps:cNvSpPr txBox="1"/>
                      <wps:spPr>
                        <a:xfrm>
                          <a:off x="0" y="0"/>
                          <a:ext cx="1181100" cy="49530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EC777A4">
                            <w:pPr>
                              <w:jc w:val="center"/>
                              <w:rPr>
                                <w:b/>
                                <w:bCs/>
                                <w:sz w:val="30"/>
                                <w:szCs w:val="30"/>
                              </w:rPr>
                            </w:pPr>
                            <w:r>
                              <w:rPr>
                                <w:rFonts w:hint="eastAsia"/>
                                <w:b/>
                                <w:bCs/>
                                <w:sz w:val="30"/>
                                <w:szCs w:val="30"/>
                              </w:rPr>
                              <w:t>正本或副本</w:t>
                            </w:r>
                          </w:p>
                        </w:txbxContent>
                      </wps:txbx>
                      <wps:bodyPr lIns="36000" tIns="36000" rIns="36000" bIns="36000" upright="1"/>
                    </wps:wsp>
                  </a:graphicData>
                </a:graphic>
              </wp:anchor>
            </w:drawing>
          </mc:Choice>
          <mc:Fallback>
            <w:pict>
              <v:shape id="_x0000_s1026" o:spid="_x0000_s1026" o:spt="202" type="#_x0000_t202" style="position:absolute;left:0pt;margin-left:339.85pt;margin-top:4.2pt;height:39pt;width:93pt;z-index:251659264;mso-width-relative:page;mso-height-relative:page;" fillcolor="#FFFFFF" filled="t" stroked="t" coordsize="21600,21600" o:gfxdata="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sXAJD9kA&#10;AAAIAQAADwAAAAAAAAABACAAAAAiAAAAZHJzL2Rvd25yZXYueG1sUEsBAhQAFAAAAAgAh07iQCIn&#10;yn8eAgAAagQAAA4AAAAAAAAAAQAgAAAAKAEAAGRycy9lMm9Eb2MueG1sUEsFBgAAAAAGAAYAWQEA&#10;ALgFAAAAAA==&#10;">
                <v:fill on="t" focussize="0,0"/>
                <v:stroke color="#000000" joinstyle="miter"/>
                <v:imagedata o:title=""/>
                <o:lock v:ext="edit" aspectratio="f"/>
                <v:textbox inset="1mm,1mm,1mm,1mm">
                  <w:txbxContent>
                    <w:p w14:paraId="2EC777A4">
                      <w:pPr>
                        <w:jc w:val="center"/>
                        <w:rPr>
                          <w:b/>
                          <w:bCs/>
                          <w:sz w:val="30"/>
                          <w:szCs w:val="30"/>
                        </w:rPr>
                      </w:pPr>
                      <w:r>
                        <w:rPr>
                          <w:rFonts w:hint="eastAsia"/>
                          <w:b/>
                          <w:bCs/>
                          <w:sz w:val="30"/>
                          <w:szCs w:val="30"/>
                        </w:rPr>
                        <w:t>正本或副本</w:t>
                      </w:r>
                    </w:p>
                  </w:txbxContent>
                </v:textbox>
              </v:shape>
            </w:pict>
          </mc:Fallback>
        </mc:AlternateContent>
      </w:r>
      <w:r>
        <w:rPr>
          <w:rFonts w:hAnsi="宋体" w:cs="宋体"/>
          <w:b/>
          <w:bCs/>
          <w:sz w:val="32"/>
        </w:rPr>
        <w:t xml:space="preserve"> </w:t>
      </w:r>
    </w:p>
    <w:p w14:paraId="53FF3450">
      <w:pPr>
        <w:rPr>
          <w:rFonts w:ascii="宋体" w:hAnsi="宋体" w:cs="宋体"/>
          <w:b/>
          <w:bCs/>
          <w:sz w:val="32"/>
        </w:rPr>
      </w:pPr>
    </w:p>
    <w:p w14:paraId="7EFE322F">
      <w:pPr>
        <w:ind w:firstLine="780"/>
        <w:jc w:val="center"/>
        <w:rPr>
          <w:rFonts w:hint="eastAsia" w:ascii="宋体" w:hAnsi="宋体"/>
          <w:b/>
          <w:sz w:val="48"/>
          <w:szCs w:val="48"/>
          <w:u w:val="none"/>
        </w:rPr>
      </w:pPr>
      <w:r>
        <w:rPr>
          <w:rFonts w:hint="eastAsia" w:ascii="宋体" w:hAnsi="宋体"/>
          <w:b/>
          <w:sz w:val="48"/>
          <w:szCs w:val="48"/>
          <w:u w:val="none"/>
        </w:rPr>
        <w:t>石家庄市2026年度</w:t>
      </w:r>
    </w:p>
    <w:p w14:paraId="4D4AA0C0">
      <w:pPr>
        <w:jc w:val="center"/>
        <w:rPr>
          <w:rFonts w:hint="eastAsia" w:ascii="宋体" w:hAnsi="宋体"/>
          <w:b/>
          <w:sz w:val="48"/>
          <w:szCs w:val="48"/>
          <w:u w:val="none"/>
        </w:rPr>
      </w:pPr>
      <w:r>
        <w:rPr>
          <w:rFonts w:hint="eastAsia" w:ascii="宋体" w:hAnsi="宋体" w:eastAsiaTheme="minorEastAsia"/>
          <w:b/>
          <w:spacing w:val="-20"/>
          <w:sz w:val="48"/>
          <w:szCs w:val="48"/>
          <w:u w:val="none"/>
        </w:rPr>
        <w:t>山洪灾害防治</w:t>
      </w:r>
      <w:r>
        <w:rPr>
          <w:rFonts w:hint="eastAsia" w:ascii="宋体" w:hAnsi="宋体" w:eastAsiaTheme="minorEastAsia"/>
          <w:b/>
          <w:spacing w:val="-20"/>
          <w:sz w:val="48"/>
          <w:szCs w:val="48"/>
          <w:u w:val="none"/>
          <w:lang w:eastAsia="zh-CN"/>
        </w:rPr>
        <w:t>（</w:t>
      </w:r>
      <w:r>
        <w:rPr>
          <w:rFonts w:hint="eastAsia" w:ascii="宋体" w:hAnsi="宋体" w:eastAsiaTheme="minorEastAsia"/>
          <w:b/>
          <w:spacing w:val="-20"/>
          <w:sz w:val="48"/>
          <w:szCs w:val="48"/>
          <w:u w:val="none"/>
        </w:rPr>
        <w:t>风险调查和重点隐患排查</w:t>
      </w:r>
      <w:r>
        <w:rPr>
          <w:rFonts w:hint="eastAsia" w:ascii="宋体" w:hAnsi="宋体" w:eastAsiaTheme="minorEastAsia"/>
          <w:b/>
          <w:spacing w:val="-20"/>
          <w:sz w:val="48"/>
          <w:szCs w:val="48"/>
          <w:u w:val="none"/>
          <w:lang w:eastAsia="zh-CN"/>
        </w:rPr>
        <w:t>）</w:t>
      </w:r>
    </w:p>
    <w:p w14:paraId="7E271009">
      <w:pPr>
        <w:jc w:val="center"/>
        <w:rPr>
          <w:rFonts w:hint="eastAsia" w:ascii="宋体" w:hAnsi="宋体"/>
          <w:b/>
          <w:sz w:val="48"/>
          <w:szCs w:val="48"/>
          <w:u w:val="none"/>
        </w:rPr>
      </w:pPr>
      <w:r>
        <w:rPr>
          <w:rFonts w:hint="eastAsia" w:ascii="宋体" w:hAnsi="宋体"/>
          <w:b/>
          <w:sz w:val="48"/>
          <w:szCs w:val="48"/>
          <w:u w:val="none"/>
        </w:rPr>
        <w:t>项目</w:t>
      </w:r>
    </w:p>
    <w:p w14:paraId="2DD2BFA6">
      <w:pPr>
        <w:jc w:val="center"/>
        <w:rPr>
          <w:rFonts w:ascii="宋体" w:hAnsi="宋体" w:cs="宋体"/>
          <w:b/>
          <w:bCs/>
          <w:sz w:val="84"/>
        </w:rPr>
      </w:pPr>
      <w:r>
        <w:rPr>
          <w:rFonts w:hint="eastAsia" w:ascii="宋体" w:hAnsi="宋体" w:cs="宋体"/>
          <w:b/>
          <w:bCs/>
          <w:sz w:val="84"/>
        </w:rPr>
        <w:t>响 应 文 件</w:t>
      </w:r>
    </w:p>
    <w:p w14:paraId="6F021AA8">
      <w:pPr>
        <w:jc w:val="center"/>
        <w:rPr>
          <w:rFonts w:ascii="宋体" w:hAnsi="宋体" w:cs="宋体"/>
          <w:b/>
          <w:bCs/>
          <w:sz w:val="84"/>
        </w:rPr>
      </w:pPr>
    </w:p>
    <w:p w14:paraId="18A480B3">
      <w:pPr>
        <w:jc w:val="center"/>
        <w:rPr>
          <w:rFonts w:ascii="宋体" w:hAnsi="宋体" w:cs="宋体"/>
          <w:b/>
          <w:bCs/>
          <w:sz w:val="36"/>
          <w:szCs w:val="36"/>
        </w:rPr>
      </w:pPr>
    </w:p>
    <w:p w14:paraId="46B8301F">
      <w:pPr>
        <w:spacing w:line="480" w:lineRule="exact"/>
        <w:ind w:firstLine="880" w:firstLineChars="200"/>
        <w:rPr>
          <w:rFonts w:ascii="宋体" w:hAnsi="宋体" w:cs="宋体"/>
          <w:sz w:val="44"/>
          <w:szCs w:val="44"/>
        </w:rPr>
      </w:pPr>
    </w:p>
    <w:p w14:paraId="793F6604">
      <w:pPr>
        <w:spacing w:line="480" w:lineRule="exact"/>
        <w:ind w:firstLine="600" w:firstLineChars="200"/>
        <w:rPr>
          <w:rFonts w:ascii="宋体" w:hAnsi="宋体" w:cs="宋体"/>
          <w:sz w:val="30"/>
        </w:rPr>
      </w:pPr>
    </w:p>
    <w:p w14:paraId="0E515C4E">
      <w:pPr>
        <w:spacing w:line="480" w:lineRule="exact"/>
        <w:rPr>
          <w:rFonts w:ascii="宋体" w:hAnsi="宋体" w:cs="宋体"/>
          <w:sz w:val="30"/>
        </w:rPr>
      </w:pPr>
    </w:p>
    <w:p w14:paraId="178FB8D0">
      <w:pPr>
        <w:spacing w:line="480" w:lineRule="exact"/>
        <w:rPr>
          <w:rFonts w:ascii="宋体" w:hAnsi="宋体" w:cs="宋体"/>
          <w:sz w:val="30"/>
        </w:rPr>
      </w:pPr>
    </w:p>
    <w:p w14:paraId="1538F503">
      <w:pPr>
        <w:pStyle w:val="12"/>
        <w:tabs>
          <w:tab w:val="left" w:pos="5580"/>
        </w:tabs>
        <w:ind w:left="0" w:leftChars="0" w:firstLine="0" w:firstLineChars="0"/>
      </w:pPr>
    </w:p>
    <w:p w14:paraId="0CC55AD8">
      <w:pPr>
        <w:pStyle w:val="12"/>
        <w:tabs>
          <w:tab w:val="left" w:pos="5580"/>
        </w:tabs>
        <w:ind w:left="0" w:leftChars="0" w:firstLine="0" w:firstLineChars="0"/>
      </w:pPr>
    </w:p>
    <w:p w14:paraId="366C925B">
      <w:pPr>
        <w:pStyle w:val="12"/>
        <w:tabs>
          <w:tab w:val="left" w:pos="5580"/>
        </w:tabs>
        <w:ind w:firstLine="482"/>
      </w:pPr>
    </w:p>
    <w:p w14:paraId="18E55CD1">
      <w:pPr>
        <w:pStyle w:val="12"/>
        <w:tabs>
          <w:tab w:val="left" w:pos="5580"/>
        </w:tabs>
        <w:ind w:firstLine="482"/>
      </w:pPr>
    </w:p>
    <w:p w14:paraId="4AD54257">
      <w:pPr>
        <w:spacing w:line="1000" w:lineRule="exact"/>
        <w:ind w:firstLine="602" w:firstLineChars="200"/>
        <w:rPr>
          <w:rFonts w:ascii="宋体" w:hAnsi="宋体" w:cs="宋体"/>
          <w:b/>
          <w:bCs/>
          <w:sz w:val="30"/>
          <w:szCs w:val="30"/>
          <w:u w:val="single"/>
        </w:rPr>
      </w:pPr>
      <w:r>
        <w:rPr>
          <w:rFonts w:hint="eastAsia" w:ascii="宋体" w:hAnsi="宋体" w:cs="宋体"/>
          <w:b/>
          <w:bCs/>
          <w:sz w:val="30"/>
          <w:szCs w:val="30"/>
        </w:rPr>
        <w:t>响 应 人：</w:t>
      </w:r>
      <w:r>
        <w:rPr>
          <w:rFonts w:hint="eastAsia" w:ascii="宋体" w:hAnsi="宋体" w:cs="宋体"/>
          <w:b/>
          <w:bCs/>
          <w:sz w:val="30"/>
          <w:szCs w:val="30"/>
          <w:u w:val="single"/>
        </w:rPr>
        <w:t xml:space="preserve">                      （公章）</w:t>
      </w:r>
    </w:p>
    <w:p w14:paraId="34C5708C">
      <w:pPr>
        <w:spacing w:line="1000" w:lineRule="exact"/>
        <w:jc w:val="center"/>
        <w:rPr>
          <w:rFonts w:ascii="宋体" w:hAnsi="宋体" w:cs="宋体"/>
          <w:b/>
          <w:bCs/>
          <w:sz w:val="30"/>
          <w:szCs w:val="30"/>
          <w:u w:val="single"/>
        </w:rPr>
      </w:pPr>
      <w:r>
        <w:rPr>
          <w:rFonts w:hint="eastAsia" w:ascii="宋体" w:hAnsi="宋体" w:cs="宋体"/>
          <w:b/>
          <w:bCs/>
          <w:sz w:val="30"/>
          <w:szCs w:val="30"/>
        </w:rPr>
        <w:t>法定代表人：</w:t>
      </w:r>
      <w:r>
        <w:rPr>
          <w:rFonts w:hint="eastAsia" w:ascii="宋体" w:hAnsi="宋体" w:cs="宋体"/>
          <w:b/>
          <w:bCs/>
          <w:sz w:val="30"/>
          <w:szCs w:val="30"/>
          <w:u w:val="single"/>
        </w:rPr>
        <w:t xml:space="preserve">              （法定代表人签字或盖章）</w:t>
      </w:r>
    </w:p>
    <w:p w14:paraId="350B51AC">
      <w:pPr>
        <w:spacing w:line="1000" w:lineRule="exact"/>
        <w:ind w:left="600" w:firstLine="1928" w:firstLineChars="600"/>
        <w:rPr>
          <w:rFonts w:ascii="宋体" w:hAnsi="宋体" w:cs="宋体"/>
          <w:b/>
          <w:bCs/>
          <w:sz w:val="32"/>
          <w:szCs w:val="32"/>
        </w:rPr>
      </w:pPr>
      <w:r>
        <w:rPr>
          <w:rFonts w:hint="eastAsia" w:ascii="宋体" w:hAnsi="宋体" w:cs="宋体"/>
          <w:b/>
          <w:bCs/>
          <w:sz w:val="32"/>
          <w:szCs w:val="32"/>
        </w:rPr>
        <w:t>日期：    年   月   日</w:t>
      </w:r>
    </w:p>
    <w:p w14:paraId="1D89539D">
      <w:pPr>
        <w:pStyle w:val="3"/>
      </w:pPr>
    </w:p>
    <w:p w14:paraId="23EFC10D">
      <w:pPr>
        <w:pStyle w:val="2"/>
        <w:ind w:firstLine="3967" w:firstLineChars="1235"/>
        <w:rPr>
          <w:rFonts w:hint="eastAsia" w:ascii="宋体" w:hAnsi="宋体" w:eastAsia="宋体" w:cs="宋体"/>
        </w:rPr>
      </w:pPr>
    </w:p>
    <w:p w14:paraId="6E3D50A2">
      <w:pPr>
        <w:pStyle w:val="2"/>
        <w:ind w:firstLine="3967" w:firstLineChars="1235"/>
        <w:rPr>
          <w:rFonts w:ascii="宋体" w:hAnsi="宋体" w:eastAsia="宋体" w:cs="宋体"/>
        </w:rPr>
      </w:pPr>
      <w:r>
        <w:rPr>
          <w:rFonts w:hint="eastAsia" w:ascii="宋体" w:hAnsi="宋体" w:eastAsia="宋体" w:cs="宋体"/>
        </w:rPr>
        <w:t>目   录</w:t>
      </w:r>
    </w:p>
    <w:p w14:paraId="0D7BB2EF">
      <w:pPr>
        <w:rPr>
          <w:rFonts w:ascii="宋体" w:hAnsi="宋体" w:cs="宋体"/>
        </w:rPr>
      </w:pPr>
    </w:p>
    <w:p w14:paraId="64A7662F">
      <w:pPr>
        <w:jc w:val="center"/>
        <w:rPr>
          <w:rFonts w:ascii="宋体" w:hAnsi="宋体" w:cs="宋体"/>
          <w:sz w:val="24"/>
        </w:rPr>
      </w:pPr>
      <w:r>
        <w:rPr>
          <w:rFonts w:hint="eastAsia" w:ascii="宋体" w:hAnsi="宋体" w:cs="宋体"/>
          <w:sz w:val="24"/>
        </w:rPr>
        <w:t>（详细目录，格式自拟）</w:t>
      </w:r>
    </w:p>
    <w:p w14:paraId="5CD44244">
      <w:pPr>
        <w:jc w:val="center"/>
        <w:rPr>
          <w:rFonts w:ascii="宋体" w:hAnsi="宋体" w:cs="宋体"/>
          <w:sz w:val="24"/>
        </w:rPr>
      </w:pPr>
    </w:p>
    <w:p w14:paraId="776A18E8">
      <w:pPr>
        <w:jc w:val="center"/>
        <w:rPr>
          <w:rFonts w:ascii="宋体" w:hAnsi="宋体" w:cs="宋体"/>
          <w:sz w:val="24"/>
        </w:rPr>
      </w:pPr>
    </w:p>
    <w:p w14:paraId="12322826">
      <w:pPr>
        <w:jc w:val="center"/>
        <w:rPr>
          <w:rFonts w:ascii="宋体" w:hAnsi="宋体" w:cs="宋体"/>
          <w:sz w:val="24"/>
        </w:rPr>
      </w:pPr>
    </w:p>
    <w:p w14:paraId="2C9DBEB7">
      <w:pPr>
        <w:jc w:val="center"/>
        <w:rPr>
          <w:rFonts w:ascii="宋体" w:hAnsi="宋体" w:cs="宋体"/>
          <w:sz w:val="24"/>
        </w:rPr>
      </w:pPr>
    </w:p>
    <w:p w14:paraId="4CB9E08D">
      <w:pPr>
        <w:jc w:val="center"/>
        <w:rPr>
          <w:rFonts w:ascii="宋体" w:hAnsi="宋体" w:cs="宋体"/>
          <w:sz w:val="24"/>
        </w:rPr>
      </w:pPr>
    </w:p>
    <w:p w14:paraId="686638FA">
      <w:pPr>
        <w:jc w:val="center"/>
        <w:rPr>
          <w:rFonts w:ascii="宋体" w:hAnsi="宋体" w:cs="宋体"/>
          <w:sz w:val="24"/>
        </w:rPr>
      </w:pPr>
    </w:p>
    <w:p w14:paraId="3E80CE85">
      <w:pPr>
        <w:jc w:val="center"/>
        <w:rPr>
          <w:rFonts w:ascii="宋体" w:hAnsi="宋体" w:cs="宋体"/>
          <w:sz w:val="24"/>
        </w:rPr>
      </w:pPr>
    </w:p>
    <w:p w14:paraId="47900169">
      <w:pPr>
        <w:jc w:val="center"/>
        <w:rPr>
          <w:rFonts w:ascii="宋体" w:hAnsi="宋体" w:cs="宋体"/>
          <w:sz w:val="24"/>
        </w:rPr>
      </w:pPr>
    </w:p>
    <w:p w14:paraId="5A489ECE">
      <w:pPr>
        <w:jc w:val="center"/>
        <w:rPr>
          <w:rFonts w:ascii="宋体" w:hAnsi="宋体" w:cs="宋体"/>
          <w:sz w:val="24"/>
        </w:rPr>
      </w:pPr>
    </w:p>
    <w:p w14:paraId="39EC1193">
      <w:pPr>
        <w:jc w:val="center"/>
        <w:rPr>
          <w:rFonts w:ascii="宋体" w:hAnsi="宋体" w:cs="宋体"/>
          <w:sz w:val="24"/>
        </w:rPr>
      </w:pPr>
    </w:p>
    <w:p w14:paraId="590AADDB">
      <w:pPr>
        <w:jc w:val="center"/>
        <w:rPr>
          <w:rFonts w:ascii="宋体" w:hAnsi="宋体" w:cs="宋体"/>
          <w:sz w:val="24"/>
        </w:rPr>
      </w:pPr>
    </w:p>
    <w:p w14:paraId="70F0B3D1">
      <w:pPr>
        <w:jc w:val="center"/>
        <w:rPr>
          <w:rFonts w:ascii="宋体" w:hAnsi="宋体" w:cs="宋体"/>
          <w:sz w:val="24"/>
        </w:rPr>
      </w:pPr>
    </w:p>
    <w:p w14:paraId="68B8B7A7">
      <w:pPr>
        <w:jc w:val="center"/>
        <w:rPr>
          <w:rFonts w:ascii="宋体" w:hAnsi="宋体" w:cs="宋体"/>
          <w:sz w:val="24"/>
        </w:rPr>
      </w:pPr>
    </w:p>
    <w:p w14:paraId="3CA08B13">
      <w:pPr>
        <w:jc w:val="center"/>
        <w:rPr>
          <w:rFonts w:ascii="宋体" w:hAnsi="宋体" w:cs="宋体"/>
          <w:sz w:val="24"/>
        </w:rPr>
      </w:pPr>
    </w:p>
    <w:p w14:paraId="2383C90F">
      <w:pPr>
        <w:jc w:val="center"/>
        <w:rPr>
          <w:rFonts w:ascii="宋体" w:hAnsi="宋体" w:cs="宋体"/>
          <w:sz w:val="24"/>
        </w:rPr>
      </w:pPr>
    </w:p>
    <w:p w14:paraId="68909191">
      <w:pPr>
        <w:jc w:val="center"/>
        <w:rPr>
          <w:rFonts w:ascii="宋体" w:hAnsi="宋体" w:cs="宋体"/>
          <w:sz w:val="24"/>
        </w:rPr>
      </w:pPr>
    </w:p>
    <w:p w14:paraId="09BA743C">
      <w:pPr>
        <w:jc w:val="center"/>
        <w:rPr>
          <w:rFonts w:ascii="宋体" w:hAnsi="宋体" w:cs="宋体"/>
          <w:sz w:val="24"/>
        </w:rPr>
      </w:pPr>
    </w:p>
    <w:p w14:paraId="6433F13D">
      <w:pPr>
        <w:jc w:val="center"/>
        <w:rPr>
          <w:rFonts w:ascii="宋体" w:hAnsi="宋体" w:cs="宋体"/>
          <w:sz w:val="24"/>
        </w:rPr>
      </w:pPr>
    </w:p>
    <w:p w14:paraId="7AD1C3E1">
      <w:pPr>
        <w:jc w:val="center"/>
        <w:rPr>
          <w:rFonts w:ascii="宋体" w:hAnsi="宋体" w:cs="宋体"/>
          <w:sz w:val="24"/>
        </w:rPr>
      </w:pPr>
    </w:p>
    <w:p w14:paraId="0DA1F576">
      <w:pPr>
        <w:jc w:val="center"/>
        <w:rPr>
          <w:rFonts w:ascii="宋体" w:hAnsi="宋体" w:cs="宋体"/>
          <w:sz w:val="24"/>
        </w:rPr>
      </w:pPr>
    </w:p>
    <w:p w14:paraId="453AC66E">
      <w:pPr>
        <w:jc w:val="center"/>
        <w:rPr>
          <w:rFonts w:ascii="宋体" w:hAnsi="宋体" w:cs="宋体"/>
          <w:sz w:val="24"/>
        </w:rPr>
      </w:pPr>
    </w:p>
    <w:p w14:paraId="442703E4">
      <w:pPr>
        <w:jc w:val="center"/>
        <w:rPr>
          <w:rFonts w:ascii="宋体" w:hAnsi="宋体" w:cs="宋体"/>
          <w:sz w:val="24"/>
        </w:rPr>
      </w:pPr>
    </w:p>
    <w:p w14:paraId="1E2E490F">
      <w:pPr>
        <w:jc w:val="center"/>
        <w:rPr>
          <w:rFonts w:ascii="宋体" w:hAnsi="宋体" w:cs="宋体"/>
          <w:sz w:val="24"/>
        </w:rPr>
      </w:pPr>
    </w:p>
    <w:p w14:paraId="135BE913">
      <w:pPr>
        <w:jc w:val="center"/>
        <w:rPr>
          <w:rFonts w:ascii="宋体" w:hAnsi="宋体" w:cs="宋体"/>
          <w:sz w:val="24"/>
        </w:rPr>
      </w:pPr>
    </w:p>
    <w:p w14:paraId="0B84DBE6">
      <w:pPr>
        <w:jc w:val="center"/>
        <w:rPr>
          <w:rFonts w:ascii="宋体" w:hAnsi="宋体" w:cs="宋体"/>
          <w:sz w:val="24"/>
        </w:rPr>
      </w:pPr>
    </w:p>
    <w:p w14:paraId="33A4139D">
      <w:pPr>
        <w:jc w:val="center"/>
        <w:rPr>
          <w:rFonts w:ascii="宋体" w:hAnsi="宋体" w:cs="宋体"/>
          <w:sz w:val="24"/>
        </w:rPr>
      </w:pPr>
    </w:p>
    <w:p w14:paraId="3752BB88">
      <w:pPr>
        <w:jc w:val="center"/>
        <w:rPr>
          <w:rFonts w:ascii="宋体" w:hAnsi="宋体" w:cs="宋体"/>
          <w:sz w:val="24"/>
        </w:rPr>
      </w:pPr>
    </w:p>
    <w:p w14:paraId="6D0CA814">
      <w:pPr>
        <w:pStyle w:val="9"/>
        <w:rPr>
          <w:rFonts w:ascii="宋体" w:hAnsi="宋体" w:cs="宋体"/>
          <w:sz w:val="24"/>
        </w:rPr>
      </w:pPr>
    </w:p>
    <w:p w14:paraId="6141EE1C">
      <w:pPr>
        <w:pStyle w:val="9"/>
        <w:rPr>
          <w:rFonts w:ascii="宋体" w:hAnsi="宋体" w:cs="宋体"/>
          <w:sz w:val="24"/>
        </w:rPr>
      </w:pPr>
    </w:p>
    <w:p w14:paraId="7A0587F3">
      <w:pPr>
        <w:pStyle w:val="9"/>
        <w:rPr>
          <w:rFonts w:ascii="宋体" w:hAnsi="宋体" w:cs="宋体"/>
          <w:sz w:val="24"/>
        </w:rPr>
      </w:pPr>
    </w:p>
    <w:p w14:paraId="548AFA33">
      <w:pPr>
        <w:jc w:val="center"/>
        <w:rPr>
          <w:rFonts w:ascii="宋体" w:hAnsi="宋体" w:cs="宋体"/>
          <w:sz w:val="24"/>
        </w:rPr>
      </w:pPr>
    </w:p>
    <w:p w14:paraId="1D96F311">
      <w:pPr>
        <w:jc w:val="center"/>
        <w:rPr>
          <w:rFonts w:ascii="宋体" w:hAnsi="宋体" w:cs="宋体"/>
          <w:sz w:val="24"/>
        </w:rPr>
      </w:pPr>
    </w:p>
    <w:p w14:paraId="3A3BAA34">
      <w:pPr>
        <w:jc w:val="center"/>
        <w:rPr>
          <w:rFonts w:ascii="宋体" w:hAnsi="宋体" w:cs="宋体"/>
          <w:sz w:val="24"/>
        </w:rPr>
      </w:pPr>
    </w:p>
    <w:p w14:paraId="7928880D">
      <w:pPr>
        <w:jc w:val="center"/>
        <w:rPr>
          <w:rFonts w:ascii="宋体" w:hAnsi="宋体" w:cs="宋体"/>
          <w:sz w:val="24"/>
        </w:rPr>
      </w:pPr>
    </w:p>
    <w:p w14:paraId="13A05B4F">
      <w:pPr>
        <w:jc w:val="center"/>
        <w:rPr>
          <w:rFonts w:ascii="宋体" w:hAnsi="宋体" w:cs="宋体"/>
          <w:sz w:val="24"/>
        </w:rPr>
      </w:pPr>
    </w:p>
    <w:p w14:paraId="7A1D5B58">
      <w:pPr>
        <w:jc w:val="center"/>
        <w:rPr>
          <w:rFonts w:ascii="宋体" w:hAnsi="宋体" w:cs="宋体"/>
          <w:sz w:val="24"/>
        </w:rPr>
      </w:pPr>
    </w:p>
    <w:p w14:paraId="2C05517D">
      <w:pPr>
        <w:numPr>
          <w:ilvl w:val="0"/>
          <w:numId w:val="0"/>
        </w:numPr>
        <w:spacing w:line="360" w:lineRule="auto"/>
        <w:jc w:val="center"/>
        <w:rPr>
          <w:rFonts w:eastAsia="宋体"/>
          <w:b/>
          <w:color w:val="333333"/>
          <w:sz w:val="36"/>
          <w:szCs w:val="36"/>
        </w:rPr>
      </w:pPr>
      <w:r>
        <w:rPr>
          <w:rFonts w:hint="eastAsia" w:ascii="宋体" w:hAnsi="宋体" w:cs="Times New Roman"/>
          <w:b/>
          <w:sz w:val="32"/>
          <w:szCs w:val="32"/>
          <w:lang w:val="en-US" w:eastAsia="zh-CN"/>
        </w:rPr>
        <w:t>一</w:t>
      </w:r>
      <w:r>
        <w:rPr>
          <w:rFonts w:hint="eastAsia" w:ascii="宋体" w:hAnsi="宋体" w:eastAsia="宋体" w:cs="Times New Roman"/>
          <w:b/>
          <w:sz w:val="32"/>
          <w:szCs w:val="32"/>
          <w:lang w:eastAsia="zh-CN"/>
        </w:rPr>
        <w:t>、</w:t>
      </w:r>
      <w:r>
        <w:rPr>
          <w:rFonts w:hint="eastAsia" w:ascii="宋体" w:hAnsi="宋体" w:cs="Times New Roman"/>
          <w:b/>
          <w:sz w:val="32"/>
          <w:szCs w:val="32"/>
          <w:lang w:eastAsia="zh-CN"/>
        </w:rPr>
        <w:t>响应</w:t>
      </w:r>
      <w:r>
        <w:rPr>
          <w:rFonts w:hint="eastAsia" w:ascii="宋体" w:hAnsi="宋体" w:eastAsia="宋体"/>
          <w:b/>
          <w:sz w:val="32"/>
          <w:szCs w:val="32"/>
        </w:rPr>
        <w:t>函</w:t>
      </w:r>
    </w:p>
    <w:p w14:paraId="3660021D">
      <w:pPr>
        <w:pStyle w:val="10"/>
        <w:spacing w:line="440" w:lineRule="exact"/>
        <w:rPr>
          <w:rFonts w:eastAsia="宋体"/>
          <w:color w:val="333333"/>
        </w:rPr>
      </w:pPr>
    </w:p>
    <w:p w14:paraId="5B817A98">
      <w:pPr>
        <w:pStyle w:val="10"/>
        <w:spacing w:line="440" w:lineRule="exact"/>
        <w:rPr>
          <w:rFonts w:hint="eastAsia" w:ascii="宋体" w:hAnsi="宋体" w:eastAsia="宋体" w:cs="宋体"/>
          <w:color w:val="333333"/>
          <w:sz w:val="24"/>
          <w:szCs w:val="24"/>
        </w:rPr>
      </w:pPr>
      <w:r>
        <w:rPr>
          <w:rFonts w:hint="eastAsia" w:ascii="宋体" w:hAnsi="宋体" w:eastAsia="宋体" w:cs="宋体"/>
          <w:color w:val="333333"/>
          <w:sz w:val="24"/>
          <w:szCs w:val="24"/>
        </w:rPr>
        <w:t>致：</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u w:val="single"/>
          <w:lang w:eastAsia="zh-CN"/>
        </w:rPr>
        <w:t>采购</w:t>
      </w:r>
      <w:r>
        <w:rPr>
          <w:rFonts w:hint="eastAsia" w:ascii="宋体" w:hAnsi="宋体" w:eastAsia="宋体" w:cs="宋体"/>
          <w:color w:val="000000"/>
          <w:sz w:val="24"/>
          <w:szCs w:val="24"/>
          <w:u w:val="single"/>
        </w:rPr>
        <w:t xml:space="preserve">人）           </w:t>
      </w:r>
    </w:p>
    <w:p w14:paraId="65800D17">
      <w:pPr>
        <w:pStyle w:val="10"/>
        <w:spacing w:line="440" w:lineRule="exact"/>
        <w:ind w:firstLine="480" w:firstLineChars="200"/>
        <w:rPr>
          <w:rFonts w:hint="eastAsia" w:ascii="宋体" w:hAnsi="宋体" w:eastAsia="宋体" w:cs="宋体"/>
          <w:color w:val="333333"/>
          <w:sz w:val="24"/>
          <w:szCs w:val="24"/>
        </w:rPr>
      </w:pPr>
      <w:r>
        <w:rPr>
          <w:rFonts w:hint="eastAsia" w:ascii="宋体" w:hAnsi="宋体" w:eastAsia="宋体" w:cs="宋体"/>
          <w:color w:val="333333"/>
          <w:sz w:val="24"/>
          <w:szCs w:val="24"/>
        </w:rPr>
        <w:t>我方已经详细阅读了《</w:t>
      </w:r>
      <w:r>
        <w:rPr>
          <w:rFonts w:hint="eastAsia" w:ascii="宋体" w:hAnsi="宋体" w:eastAsia="宋体" w:cs="宋体"/>
          <w:color w:val="333333"/>
          <w:sz w:val="24"/>
          <w:szCs w:val="24"/>
          <w:u w:val="single"/>
        </w:rPr>
        <w:t xml:space="preserve">         （项目名称）         </w:t>
      </w:r>
      <w:r>
        <w:rPr>
          <w:rFonts w:hint="eastAsia" w:ascii="宋体" w:hAnsi="宋体" w:cs="宋体"/>
          <w:color w:val="333333"/>
          <w:sz w:val="24"/>
          <w:szCs w:val="24"/>
          <w:lang w:val="en-US" w:eastAsia="zh-CN"/>
        </w:rPr>
        <w:t>询价公告</w:t>
      </w:r>
      <w:r>
        <w:rPr>
          <w:rFonts w:hint="eastAsia" w:ascii="宋体" w:hAnsi="宋体" w:eastAsia="宋体" w:cs="宋体"/>
          <w:color w:val="333333"/>
          <w:sz w:val="24"/>
          <w:szCs w:val="24"/>
        </w:rPr>
        <w:t>》，充分了解了本项目的招标条件、工程情况</w:t>
      </w:r>
      <w:r>
        <w:rPr>
          <w:rFonts w:hint="eastAsia" w:ascii="宋体" w:hAnsi="宋体" w:cs="宋体"/>
          <w:color w:val="333333"/>
          <w:sz w:val="24"/>
          <w:szCs w:val="24"/>
          <w:lang w:val="en-US" w:eastAsia="zh-CN"/>
        </w:rPr>
        <w:t>等</w:t>
      </w:r>
      <w:r>
        <w:rPr>
          <w:rFonts w:hint="eastAsia" w:ascii="宋体" w:hAnsi="宋体" w:eastAsia="宋体" w:cs="宋体"/>
          <w:color w:val="333333"/>
          <w:sz w:val="24"/>
          <w:szCs w:val="24"/>
        </w:rPr>
        <w:t>，并完全理解</w:t>
      </w:r>
      <w:r>
        <w:rPr>
          <w:rFonts w:hint="eastAsia" w:ascii="宋体" w:hAnsi="宋体" w:cs="宋体"/>
          <w:color w:val="333333"/>
          <w:sz w:val="24"/>
          <w:szCs w:val="24"/>
          <w:lang w:val="en-US" w:eastAsia="zh-CN"/>
        </w:rPr>
        <w:t>询价公告</w:t>
      </w:r>
      <w:r>
        <w:rPr>
          <w:rFonts w:hint="eastAsia" w:ascii="宋体" w:hAnsi="宋体" w:eastAsia="宋体" w:cs="宋体"/>
          <w:color w:val="333333"/>
          <w:sz w:val="24"/>
          <w:szCs w:val="24"/>
        </w:rPr>
        <w:t>的全部内容及投标的各种经济风险责任。我方决定参加本项目投标，并做如下承诺：</w:t>
      </w:r>
    </w:p>
    <w:p w14:paraId="68F3ADAE">
      <w:pPr>
        <w:pStyle w:val="10"/>
        <w:spacing w:line="440" w:lineRule="exact"/>
        <w:ind w:firstLine="480" w:firstLineChars="200"/>
        <w:rPr>
          <w:rFonts w:hint="eastAsia" w:ascii="宋体" w:hAnsi="宋体" w:eastAsia="宋体" w:cs="宋体"/>
          <w:color w:val="333333"/>
          <w:sz w:val="24"/>
          <w:szCs w:val="24"/>
        </w:rPr>
      </w:pPr>
      <w:r>
        <w:rPr>
          <w:rFonts w:hint="eastAsia" w:ascii="宋体" w:hAnsi="宋体" w:eastAsia="宋体" w:cs="宋体"/>
          <w:color w:val="333333"/>
          <w:sz w:val="24"/>
          <w:szCs w:val="24"/>
        </w:rPr>
        <w:t>一、我方将遵循公开、公平、公正和诚实信用的原则自愿参加</w:t>
      </w:r>
      <w:r>
        <w:rPr>
          <w:rFonts w:hint="eastAsia" w:ascii="宋体" w:hAnsi="宋体" w:eastAsia="宋体" w:cs="宋体"/>
          <w:color w:val="333333"/>
          <w:sz w:val="24"/>
          <w:szCs w:val="24"/>
          <w:u w:val="single"/>
        </w:rPr>
        <w:t xml:space="preserve">    （项目名称）    </w:t>
      </w:r>
      <w:r>
        <w:rPr>
          <w:rFonts w:hint="eastAsia" w:ascii="宋体" w:hAnsi="宋体" w:eastAsia="宋体" w:cs="宋体"/>
          <w:color w:val="333333"/>
          <w:sz w:val="24"/>
          <w:szCs w:val="24"/>
        </w:rPr>
        <w:t xml:space="preserve">项目的投标； </w:t>
      </w:r>
    </w:p>
    <w:p w14:paraId="7CA51908">
      <w:pPr>
        <w:pStyle w:val="10"/>
        <w:spacing w:line="440" w:lineRule="exact"/>
        <w:ind w:firstLine="480" w:firstLineChars="200"/>
        <w:rPr>
          <w:rFonts w:hint="eastAsia" w:ascii="宋体" w:hAnsi="宋体" w:eastAsia="宋体" w:cs="宋体"/>
          <w:color w:val="333333"/>
          <w:sz w:val="24"/>
          <w:szCs w:val="24"/>
        </w:rPr>
      </w:pPr>
      <w:r>
        <w:rPr>
          <w:rFonts w:hint="eastAsia" w:ascii="宋体" w:hAnsi="宋体" w:eastAsia="宋体" w:cs="宋体"/>
          <w:color w:val="333333"/>
          <w:sz w:val="24"/>
          <w:szCs w:val="24"/>
        </w:rPr>
        <w:t>二、我方在该项目投标过程中给</w:t>
      </w:r>
      <w:r>
        <w:rPr>
          <w:rFonts w:hint="eastAsia" w:ascii="宋体" w:hAnsi="宋体" w:cs="宋体"/>
          <w:color w:val="333333"/>
          <w:sz w:val="24"/>
          <w:szCs w:val="24"/>
          <w:lang w:eastAsia="zh-CN"/>
        </w:rPr>
        <w:t>采购人</w:t>
      </w:r>
      <w:r>
        <w:rPr>
          <w:rFonts w:hint="eastAsia" w:ascii="宋体" w:hAnsi="宋体" w:eastAsia="宋体" w:cs="宋体"/>
          <w:color w:val="333333"/>
          <w:sz w:val="24"/>
          <w:szCs w:val="24"/>
        </w:rPr>
        <w:t>或评标委员会所提供的一切证书、材料的真实性、有效性、合法性等</w:t>
      </w:r>
      <w:r>
        <w:rPr>
          <w:rFonts w:hint="eastAsia" w:ascii="宋体" w:hAnsi="宋体" w:eastAsia="宋体" w:cs="宋体"/>
          <w:color w:val="000000"/>
          <w:sz w:val="24"/>
          <w:szCs w:val="24"/>
        </w:rPr>
        <w:t>负法律责任.</w:t>
      </w:r>
    </w:p>
    <w:p w14:paraId="55885248">
      <w:pPr>
        <w:pStyle w:val="10"/>
        <w:spacing w:line="440" w:lineRule="exact"/>
        <w:ind w:firstLine="480" w:firstLineChars="200"/>
        <w:rPr>
          <w:rFonts w:hint="eastAsia" w:ascii="宋体" w:hAnsi="宋体" w:eastAsia="宋体" w:cs="宋体"/>
          <w:color w:val="333333"/>
          <w:sz w:val="24"/>
          <w:szCs w:val="24"/>
        </w:rPr>
      </w:pPr>
      <w:r>
        <w:rPr>
          <w:rFonts w:hint="eastAsia" w:ascii="宋体" w:hAnsi="宋体" w:eastAsia="宋体" w:cs="宋体"/>
          <w:color w:val="333333"/>
          <w:sz w:val="24"/>
          <w:szCs w:val="24"/>
        </w:rPr>
        <w:t>三、不出借、转让资质证书、让他人挂靠投标，不以他人名义投标或者以其他方式弄虚作假，骗取中标；</w:t>
      </w:r>
    </w:p>
    <w:p w14:paraId="19C12601">
      <w:pPr>
        <w:spacing w:line="400" w:lineRule="exact"/>
        <w:ind w:firstLine="480" w:firstLineChars="200"/>
        <w:rPr>
          <w:rFonts w:hint="eastAsia" w:ascii="宋体" w:hAnsi="宋体" w:eastAsia="宋体" w:cs="宋体"/>
          <w:color w:val="333333"/>
          <w:sz w:val="24"/>
          <w:szCs w:val="24"/>
        </w:rPr>
      </w:pPr>
      <w:r>
        <w:rPr>
          <w:rFonts w:hint="eastAsia" w:ascii="宋体" w:hAnsi="宋体" w:eastAsia="宋体" w:cs="宋体"/>
          <w:color w:val="333333"/>
          <w:sz w:val="24"/>
          <w:szCs w:val="24"/>
        </w:rPr>
        <w:t>四、不与其他投标人相互串通投标报价，不排挤其他投标人的公平竞争、损害</w:t>
      </w:r>
      <w:r>
        <w:rPr>
          <w:rFonts w:hint="eastAsia" w:ascii="宋体" w:hAnsi="宋体" w:cs="宋体"/>
          <w:color w:val="333333"/>
          <w:sz w:val="24"/>
          <w:szCs w:val="24"/>
          <w:lang w:eastAsia="zh-CN"/>
        </w:rPr>
        <w:t>采购人</w:t>
      </w:r>
      <w:r>
        <w:rPr>
          <w:rFonts w:hint="eastAsia" w:ascii="宋体" w:hAnsi="宋体" w:eastAsia="宋体" w:cs="宋体"/>
          <w:color w:val="333333"/>
          <w:sz w:val="24"/>
          <w:szCs w:val="24"/>
        </w:rPr>
        <w:t>的合法权益；不与</w:t>
      </w:r>
      <w:r>
        <w:rPr>
          <w:rFonts w:hint="eastAsia" w:ascii="宋体" w:hAnsi="宋体" w:cs="宋体"/>
          <w:color w:val="333333"/>
          <w:sz w:val="24"/>
          <w:szCs w:val="24"/>
          <w:lang w:eastAsia="zh-CN"/>
        </w:rPr>
        <w:t>采购人</w:t>
      </w:r>
      <w:r>
        <w:rPr>
          <w:rFonts w:hint="eastAsia" w:ascii="宋体" w:hAnsi="宋体" w:eastAsia="宋体" w:cs="宋体"/>
          <w:color w:val="333333"/>
          <w:sz w:val="24"/>
          <w:szCs w:val="24"/>
        </w:rPr>
        <w:t>或者招标代理机构串通投标，损害国家利益、社会公共利益或者他人的合法权益；不向</w:t>
      </w:r>
      <w:r>
        <w:rPr>
          <w:rFonts w:hint="eastAsia" w:ascii="宋体" w:hAnsi="宋体" w:cs="宋体"/>
          <w:color w:val="333333"/>
          <w:sz w:val="24"/>
          <w:szCs w:val="24"/>
          <w:lang w:eastAsia="zh-CN"/>
        </w:rPr>
        <w:t>采购人</w:t>
      </w:r>
      <w:r>
        <w:rPr>
          <w:rFonts w:hint="eastAsia" w:ascii="宋体" w:hAnsi="宋体" w:eastAsia="宋体" w:cs="宋体"/>
          <w:color w:val="333333"/>
          <w:sz w:val="24"/>
          <w:szCs w:val="24"/>
        </w:rPr>
        <w:t>或者评标委员会成员行贿以牟取中标；</w:t>
      </w:r>
    </w:p>
    <w:p w14:paraId="14DF5B05">
      <w:pPr>
        <w:spacing w:line="400" w:lineRule="exact"/>
        <w:ind w:firstLine="480" w:firstLineChars="200"/>
        <w:rPr>
          <w:rFonts w:hint="eastAsia" w:ascii="宋体" w:hAnsi="宋体" w:eastAsia="宋体" w:cs="宋体"/>
          <w:sz w:val="24"/>
          <w:szCs w:val="24"/>
        </w:rPr>
      </w:pPr>
      <w:r>
        <w:rPr>
          <w:rFonts w:hint="eastAsia" w:ascii="宋体" w:hAnsi="宋体" w:eastAsia="宋体" w:cs="宋体"/>
          <w:color w:val="333333"/>
          <w:sz w:val="24"/>
          <w:szCs w:val="24"/>
        </w:rPr>
        <w:t>五、</w:t>
      </w:r>
      <w:r>
        <w:rPr>
          <w:rFonts w:hint="eastAsia" w:ascii="宋体" w:hAnsi="宋体" w:eastAsia="宋体" w:cs="宋体"/>
          <w:sz w:val="24"/>
          <w:szCs w:val="24"/>
        </w:rPr>
        <w:t>投标截止后，我方</w:t>
      </w:r>
      <w:r>
        <w:rPr>
          <w:rFonts w:hint="eastAsia" w:ascii="宋体" w:hAnsi="宋体" w:eastAsia="宋体" w:cs="宋体"/>
          <w:color w:val="333333"/>
          <w:sz w:val="24"/>
          <w:szCs w:val="24"/>
        </w:rPr>
        <w:t>不</w:t>
      </w:r>
      <w:r>
        <w:rPr>
          <w:rFonts w:hint="eastAsia" w:ascii="宋体" w:hAnsi="宋体" w:eastAsia="宋体" w:cs="宋体"/>
          <w:sz w:val="24"/>
          <w:szCs w:val="24"/>
        </w:rPr>
        <w:t>在投标有效期内撤销投标文件；</w:t>
      </w:r>
    </w:p>
    <w:p w14:paraId="63346731">
      <w:pPr>
        <w:spacing w:line="400" w:lineRule="exact"/>
        <w:ind w:firstLine="480" w:firstLineChars="200"/>
        <w:rPr>
          <w:rFonts w:hint="eastAsia" w:ascii="宋体" w:hAnsi="宋体" w:eastAsia="宋体" w:cs="宋体"/>
          <w:color w:val="333333"/>
          <w:sz w:val="24"/>
          <w:szCs w:val="24"/>
        </w:rPr>
      </w:pPr>
      <w:r>
        <w:rPr>
          <w:rFonts w:hint="eastAsia" w:ascii="宋体" w:hAnsi="宋体" w:eastAsia="宋体" w:cs="宋体"/>
          <w:color w:val="333333"/>
          <w:sz w:val="24"/>
          <w:szCs w:val="24"/>
        </w:rPr>
        <w:t>六、我方</w:t>
      </w:r>
      <w:r>
        <w:rPr>
          <w:rFonts w:hint="eastAsia" w:ascii="宋体" w:hAnsi="宋体" w:eastAsia="宋体" w:cs="宋体"/>
          <w:sz w:val="24"/>
          <w:szCs w:val="24"/>
        </w:rPr>
        <w:t>收到中标通知书后，严格按</w:t>
      </w:r>
      <w:r>
        <w:rPr>
          <w:rFonts w:hint="eastAsia" w:ascii="宋体" w:hAnsi="宋体" w:cs="宋体"/>
          <w:sz w:val="24"/>
          <w:szCs w:val="24"/>
          <w:lang w:eastAsia="zh-CN"/>
        </w:rPr>
        <w:t>询价公告</w:t>
      </w:r>
      <w:r>
        <w:rPr>
          <w:rFonts w:hint="eastAsia" w:ascii="宋体" w:hAnsi="宋体" w:eastAsia="宋体" w:cs="宋体"/>
          <w:sz w:val="24"/>
          <w:szCs w:val="24"/>
        </w:rPr>
        <w:t>要求在规定的时间内与</w:t>
      </w:r>
      <w:r>
        <w:rPr>
          <w:rFonts w:hint="eastAsia" w:ascii="宋体" w:hAnsi="宋体" w:cs="宋体"/>
          <w:sz w:val="24"/>
          <w:szCs w:val="24"/>
          <w:lang w:eastAsia="zh-CN"/>
        </w:rPr>
        <w:t>采购人</w:t>
      </w:r>
      <w:r>
        <w:rPr>
          <w:rFonts w:hint="eastAsia" w:ascii="宋体" w:hAnsi="宋体" w:eastAsia="宋体" w:cs="宋体"/>
          <w:sz w:val="24"/>
          <w:szCs w:val="24"/>
        </w:rPr>
        <w:t>签订合同，签订合同时不向</w:t>
      </w:r>
      <w:r>
        <w:rPr>
          <w:rFonts w:hint="eastAsia" w:ascii="宋体" w:hAnsi="宋体" w:cs="宋体"/>
          <w:sz w:val="24"/>
          <w:szCs w:val="24"/>
          <w:lang w:eastAsia="zh-CN"/>
        </w:rPr>
        <w:t>采购人</w:t>
      </w:r>
      <w:r>
        <w:rPr>
          <w:rFonts w:hint="eastAsia" w:ascii="宋体" w:hAnsi="宋体" w:eastAsia="宋体" w:cs="宋体"/>
          <w:sz w:val="24"/>
          <w:szCs w:val="24"/>
        </w:rPr>
        <w:t>提出附加条件或者更改合同实质性内容，严格</w:t>
      </w:r>
      <w:r>
        <w:rPr>
          <w:rFonts w:hint="eastAsia" w:ascii="宋体" w:hAnsi="宋体" w:eastAsia="宋体" w:cs="宋体"/>
          <w:color w:val="333333"/>
          <w:sz w:val="24"/>
          <w:szCs w:val="24"/>
        </w:rPr>
        <w:t>按照</w:t>
      </w:r>
      <w:r>
        <w:rPr>
          <w:rFonts w:hint="eastAsia" w:ascii="宋体" w:hAnsi="宋体" w:cs="宋体"/>
          <w:color w:val="333333"/>
          <w:sz w:val="24"/>
          <w:szCs w:val="24"/>
          <w:lang w:eastAsia="zh-CN"/>
        </w:rPr>
        <w:t>询价公告</w:t>
      </w:r>
      <w:r>
        <w:rPr>
          <w:rFonts w:hint="eastAsia" w:ascii="宋体" w:hAnsi="宋体" w:eastAsia="宋体" w:cs="宋体"/>
          <w:color w:val="333333"/>
          <w:sz w:val="24"/>
          <w:szCs w:val="24"/>
        </w:rPr>
        <w:t>要求提交相关费用；</w:t>
      </w:r>
    </w:p>
    <w:p w14:paraId="767A95F4">
      <w:pPr>
        <w:pStyle w:val="1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440" w:lineRule="exact"/>
        <w:ind w:firstLine="480" w:firstLineChars="200"/>
        <w:rPr>
          <w:rFonts w:hint="eastAsia" w:ascii="宋体" w:hAnsi="宋体" w:eastAsia="宋体" w:cs="宋体"/>
          <w:color w:val="333333"/>
          <w:sz w:val="24"/>
          <w:szCs w:val="24"/>
        </w:rPr>
      </w:pPr>
      <w:r>
        <w:rPr>
          <w:rFonts w:hint="eastAsia" w:ascii="宋体" w:hAnsi="宋体" w:eastAsia="宋体" w:cs="宋体"/>
          <w:color w:val="333333"/>
          <w:sz w:val="24"/>
          <w:szCs w:val="24"/>
        </w:rPr>
        <w:t>七、我方保证在本次投标中不出现虚假恶意投诉，决不利用投诉进行不正当竞争及阻碍招投标活动的正常进行，决不捏造事实、伪造材料或者以非法手段取得证明材料进行投诉。否则，我方自愿被建设行政主管部门列入招标投标投诉“黑名单”并承担相应的法律责任。</w:t>
      </w:r>
    </w:p>
    <w:p w14:paraId="2D64E1D9">
      <w:pPr>
        <w:pStyle w:val="10"/>
        <w:spacing w:line="440" w:lineRule="exact"/>
        <w:ind w:firstLine="480" w:firstLineChars="200"/>
        <w:rPr>
          <w:rFonts w:hint="eastAsia" w:ascii="宋体" w:hAnsi="宋体" w:eastAsia="宋体" w:cs="宋体"/>
          <w:color w:val="333333"/>
          <w:sz w:val="24"/>
          <w:szCs w:val="24"/>
        </w:rPr>
      </w:pPr>
      <w:r>
        <w:rPr>
          <w:rFonts w:hint="eastAsia" w:ascii="宋体" w:hAnsi="宋体" w:eastAsia="宋体" w:cs="宋体"/>
          <w:color w:val="333333"/>
          <w:sz w:val="24"/>
          <w:szCs w:val="24"/>
        </w:rPr>
        <w:t>本公司若有违反上述承诺内容的行为，自愿接受取消投标资格、记入信用档案、罚款等有关处理，愿意承担法律责任。如已中标的，自动放弃中标资格；给</w:t>
      </w:r>
      <w:r>
        <w:rPr>
          <w:rFonts w:hint="eastAsia" w:ascii="宋体" w:hAnsi="宋体" w:cs="宋体"/>
          <w:color w:val="333333"/>
          <w:sz w:val="24"/>
          <w:szCs w:val="24"/>
          <w:lang w:eastAsia="zh-CN"/>
        </w:rPr>
        <w:t>采购人</w:t>
      </w:r>
      <w:r>
        <w:rPr>
          <w:rFonts w:hint="eastAsia" w:ascii="宋体" w:hAnsi="宋体" w:eastAsia="宋体" w:cs="宋体"/>
          <w:color w:val="333333"/>
          <w:sz w:val="24"/>
          <w:szCs w:val="24"/>
        </w:rPr>
        <w:t>造成损失的，依法承担赔偿责任。</w:t>
      </w:r>
    </w:p>
    <w:p w14:paraId="27091EAD">
      <w:pPr>
        <w:pStyle w:val="1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ind w:firstLine="5632" w:firstLineChars="2200"/>
        <w:jc w:val="both"/>
        <w:rPr>
          <w:rFonts w:hint="eastAsia" w:ascii="宋体" w:hAnsi="宋体" w:eastAsia="宋体" w:cs="宋体"/>
          <w:color w:val="333333"/>
          <w:sz w:val="24"/>
          <w:szCs w:val="24"/>
        </w:rPr>
      </w:pPr>
      <w:r>
        <w:rPr>
          <w:rFonts w:hint="eastAsia" w:ascii="宋体" w:hAnsi="宋体" w:cs="宋体"/>
          <w:spacing w:val="8"/>
          <w:sz w:val="24"/>
          <w:szCs w:val="24"/>
          <w:lang w:val="en-US" w:eastAsia="zh-CN"/>
        </w:rPr>
        <w:t>供应商</w:t>
      </w:r>
      <w:r>
        <w:rPr>
          <w:rFonts w:hint="eastAsia" w:ascii="宋体" w:hAnsi="宋体" w:eastAsia="宋体" w:cs="宋体"/>
          <w:color w:val="333333"/>
          <w:sz w:val="24"/>
          <w:szCs w:val="24"/>
        </w:rPr>
        <w:t>（公章）：</w:t>
      </w:r>
    </w:p>
    <w:p w14:paraId="3B306680">
      <w:pPr>
        <w:pStyle w:val="1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ind w:firstLine="3120" w:firstLineChars="1300"/>
        <w:jc w:val="right"/>
        <w:rPr>
          <w:rFonts w:hint="eastAsia" w:ascii="宋体" w:hAnsi="宋体" w:eastAsia="宋体" w:cs="宋体"/>
          <w:color w:val="333333"/>
          <w:sz w:val="24"/>
          <w:szCs w:val="24"/>
        </w:rPr>
      </w:pPr>
      <w:r>
        <w:rPr>
          <w:rFonts w:ascii="宋体" w:hAnsi="宋体" w:eastAsia="宋体"/>
          <w:sz w:val="24"/>
        </w:rPr>
        <w:t>法定代表人或其委托代理人</w:t>
      </w:r>
      <w:r>
        <w:rPr>
          <w:rFonts w:hint="eastAsia" w:ascii="宋体" w:hAnsi="宋体" w:eastAsia="宋体" w:cs="宋体"/>
          <w:color w:val="333333"/>
          <w:sz w:val="24"/>
          <w:szCs w:val="24"/>
        </w:rPr>
        <w:t xml:space="preserve">（盖章或签字）： </w:t>
      </w:r>
    </w:p>
    <w:p w14:paraId="09C15FC3">
      <w:pPr>
        <w:pStyle w:val="1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ind w:firstLine="5520" w:firstLineChars="2300"/>
        <w:jc w:val="right"/>
        <w:rPr>
          <w:rFonts w:hAnsi="宋体" w:eastAsia="宋体" w:cs="宋体"/>
          <w:b/>
          <w:sz w:val="36"/>
        </w:rPr>
      </w:pP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年</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月</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日</w:t>
      </w:r>
      <w:r>
        <w:rPr>
          <w:rFonts w:hint="eastAsia" w:ascii="宋体" w:hAnsi="宋体" w:eastAsia="宋体" w:cs="宋体"/>
          <w:sz w:val="24"/>
          <w:szCs w:val="24"/>
        </w:rPr>
        <w:t xml:space="preserve"> </w:t>
      </w:r>
    </w:p>
    <w:p w14:paraId="5A36F12F">
      <w:pPr>
        <w:spacing w:line="360" w:lineRule="auto"/>
        <w:jc w:val="center"/>
        <w:rPr>
          <w:rFonts w:hint="eastAsia" w:ascii="宋体" w:hAnsi="宋体"/>
          <w:b/>
          <w:bCs/>
          <w:sz w:val="32"/>
        </w:rPr>
      </w:pPr>
    </w:p>
    <w:p w14:paraId="71F1FBDF">
      <w:pPr>
        <w:spacing w:line="360" w:lineRule="auto"/>
        <w:jc w:val="center"/>
        <w:rPr>
          <w:rFonts w:ascii="宋体" w:hAnsi="宋体"/>
          <w:b/>
          <w:bCs/>
          <w:sz w:val="32"/>
        </w:rPr>
      </w:pPr>
      <w:r>
        <w:rPr>
          <w:rFonts w:hint="eastAsia" w:ascii="宋体" w:hAnsi="宋体"/>
          <w:b/>
          <w:bCs/>
          <w:sz w:val="32"/>
          <w:lang w:eastAsia="zh-CN"/>
        </w:rPr>
        <w:t>二</w:t>
      </w:r>
      <w:r>
        <w:rPr>
          <w:rFonts w:hint="eastAsia" w:ascii="宋体" w:hAnsi="宋体"/>
          <w:b/>
          <w:bCs/>
          <w:sz w:val="32"/>
        </w:rPr>
        <w:t>、法定代表人身份证明书</w:t>
      </w:r>
    </w:p>
    <w:p w14:paraId="111F308A">
      <w:pPr>
        <w:spacing w:line="360" w:lineRule="auto"/>
        <w:rPr>
          <w:rFonts w:ascii="宋体" w:hAnsi="宋体"/>
        </w:rPr>
      </w:pPr>
    </w:p>
    <w:p w14:paraId="16BB6737">
      <w:pPr>
        <w:spacing w:line="360" w:lineRule="auto"/>
        <w:ind w:firstLine="612"/>
        <w:rPr>
          <w:rFonts w:ascii="宋体" w:hAnsi="宋体"/>
        </w:rPr>
      </w:pPr>
    </w:p>
    <w:p w14:paraId="35447881">
      <w:pPr>
        <w:spacing w:line="360" w:lineRule="auto"/>
        <w:rPr>
          <w:rFonts w:ascii="宋体" w:hAnsi="宋体"/>
          <w:sz w:val="24"/>
          <w:u w:val="single"/>
        </w:rPr>
      </w:pPr>
      <w:r>
        <w:rPr>
          <w:rFonts w:hint="eastAsia" w:ascii="宋体" w:hAnsi="宋体"/>
          <w:sz w:val="24"/>
        </w:rPr>
        <w:t>单位名称：</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p>
    <w:p w14:paraId="7B795282">
      <w:pPr>
        <w:spacing w:line="360" w:lineRule="auto"/>
        <w:rPr>
          <w:rFonts w:ascii="宋体" w:hAnsi="宋体"/>
          <w:sz w:val="24"/>
        </w:rPr>
      </w:pPr>
    </w:p>
    <w:p w14:paraId="02CA3B66">
      <w:pPr>
        <w:spacing w:line="360" w:lineRule="auto"/>
        <w:rPr>
          <w:rFonts w:ascii="宋体" w:hAnsi="宋体"/>
          <w:sz w:val="24"/>
        </w:rPr>
      </w:pPr>
      <w:r>
        <w:rPr>
          <w:rFonts w:hint="eastAsia" w:ascii="宋体" w:hAnsi="宋体"/>
          <w:sz w:val="24"/>
        </w:rPr>
        <w:t>单位性质：</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p>
    <w:p w14:paraId="74F81A64">
      <w:pPr>
        <w:spacing w:line="360" w:lineRule="auto"/>
        <w:rPr>
          <w:rFonts w:ascii="宋体" w:hAnsi="宋体"/>
          <w:sz w:val="24"/>
        </w:rPr>
      </w:pPr>
      <w:r>
        <w:rPr>
          <w:rFonts w:hint="eastAsia" w:ascii="宋体" w:hAnsi="宋体"/>
          <w:sz w:val="24"/>
        </w:rPr>
        <w:t>地    址：</w:t>
      </w:r>
      <w:r>
        <w:rPr>
          <w:rFonts w:hint="eastAsia" w:ascii="宋体" w:hAnsi="宋体"/>
          <w:sz w:val="24"/>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rPr>
        <w:tab/>
      </w:r>
      <w:r>
        <w:rPr>
          <w:rFonts w:hint="eastAsia" w:ascii="宋体" w:hAnsi="宋体"/>
          <w:sz w:val="24"/>
        </w:rPr>
        <w:t xml:space="preserve">  </w:t>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 xml:space="preserve">       </w:t>
      </w:r>
      <w:r>
        <w:rPr>
          <w:rFonts w:hint="eastAsia" w:ascii="宋体" w:hAnsi="宋体"/>
          <w:sz w:val="24"/>
        </w:rPr>
        <w:tab/>
      </w:r>
      <w:r>
        <w:rPr>
          <w:rFonts w:hint="eastAsia" w:ascii="宋体" w:hAnsi="宋体"/>
          <w:sz w:val="24"/>
        </w:rPr>
        <w:tab/>
      </w:r>
      <w:r>
        <w:rPr>
          <w:rFonts w:hint="eastAsia" w:ascii="宋体" w:hAnsi="宋体"/>
          <w:sz w:val="24"/>
        </w:rPr>
        <w:tab/>
      </w:r>
    </w:p>
    <w:p w14:paraId="29271327">
      <w:pPr>
        <w:spacing w:line="360" w:lineRule="auto"/>
        <w:rPr>
          <w:rFonts w:ascii="宋体" w:hAnsi="宋体"/>
          <w:sz w:val="24"/>
        </w:rPr>
      </w:pPr>
      <w:r>
        <w:rPr>
          <w:rFonts w:hint="eastAsia" w:ascii="宋体" w:hAnsi="宋体"/>
          <w:sz w:val="24"/>
        </w:rPr>
        <w:t>成立时间：</w:t>
      </w:r>
      <w:r>
        <w:rPr>
          <w:rFonts w:hint="eastAsia" w:ascii="宋体" w:hAnsi="宋体"/>
          <w:sz w:val="24"/>
          <w:u w:val="single"/>
        </w:rPr>
        <w:t xml:space="preserve">           </w:t>
      </w:r>
      <w:r>
        <w:rPr>
          <w:rFonts w:hint="eastAsia" w:ascii="宋体" w:hAnsi="宋体"/>
          <w:sz w:val="24"/>
        </w:rPr>
        <w:t xml:space="preserve">年 </w:t>
      </w:r>
      <w:r>
        <w:rPr>
          <w:rFonts w:hint="eastAsia" w:ascii="宋体" w:hAnsi="宋体"/>
          <w:sz w:val="24"/>
          <w:u w:val="single"/>
        </w:rPr>
        <w:t xml:space="preserve">           </w:t>
      </w:r>
      <w:r>
        <w:rPr>
          <w:rFonts w:hint="eastAsia" w:ascii="宋体" w:hAnsi="宋体"/>
          <w:sz w:val="24"/>
        </w:rPr>
        <w:t xml:space="preserve"> 月</w:t>
      </w:r>
      <w:r>
        <w:rPr>
          <w:rFonts w:hint="eastAsia" w:ascii="宋体" w:hAnsi="宋体"/>
          <w:sz w:val="24"/>
          <w:u w:val="single"/>
        </w:rPr>
        <w:t xml:space="preserve">           </w:t>
      </w:r>
      <w:r>
        <w:rPr>
          <w:rFonts w:hint="eastAsia" w:ascii="宋体" w:hAnsi="宋体"/>
          <w:sz w:val="24"/>
        </w:rPr>
        <w:t xml:space="preserve"> 日</w:t>
      </w:r>
    </w:p>
    <w:p w14:paraId="6533FA15">
      <w:pPr>
        <w:spacing w:line="360" w:lineRule="auto"/>
        <w:rPr>
          <w:rFonts w:ascii="宋体" w:hAnsi="宋体"/>
          <w:sz w:val="24"/>
        </w:rPr>
      </w:pPr>
    </w:p>
    <w:p w14:paraId="488000D0">
      <w:pPr>
        <w:spacing w:line="360" w:lineRule="auto"/>
        <w:rPr>
          <w:rFonts w:ascii="宋体" w:hAnsi="宋体"/>
          <w:sz w:val="24"/>
        </w:rPr>
      </w:pPr>
      <w:r>
        <w:rPr>
          <w:rFonts w:hint="eastAsia" w:ascii="宋体" w:hAnsi="宋体"/>
          <w:sz w:val="24"/>
        </w:rPr>
        <w:t>经营期限：</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rPr>
        <w:tab/>
      </w:r>
      <w:r>
        <w:rPr>
          <w:rFonts w:hint="eastAsia" w:ascii="宋体" w:hAnsi="宋体"/>
          <w:sz w:val="24"/>
        </w:rPr>
        <w:t xml:space="preserve">                                </w:t>
      </w:r>
    </w:p>
    <w:p w14:paraId="70C6EDB5">
      <w:pPr>
        <w:spacing w:line="360" w:lineRule="auto"/>
        <w:rPr>
          <w:rFonts w:ascii="宋体" w:hAnsi="宋体"/>
          <w:sz w:val="24"/>
        </w:rPr>
      </w:pPr>
    </w:p>
    <w:p w14:paraId="4FB79997">
      <w:pPr>
        <w:spacing w:line="360" w:lineRule="auto"/>
        <w:rPr>
          <w:rFonts w:ascii="宋体" w:hAnsi="宋体"/>
          <w:sz w:val="24"/>
        </w:rPr>
      </w:pPr>
      <w:r>
        <w:rPr>
          <w:rFonts w:hint="eastAsia" w:ascii="宋体" w:hAnsi="宋体"/>
          <w:sz w:val="24"/>
        </w:rPr>
        <w:t xml:space="preserve">姓    名： </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 xml:space="preserve">           </w:t>
      </w:r>
      <w:r>
        <w:rPr>
          <w:rFonts w:hint="eastAsia" w:ascii="宋体" w:hAnsi="宋体"/>
          <w:sz w:val="24"/>
        </w:rPr>
        <w:tab/>
      </w:r>
      <w:r>
        <w:rPr>
          <w:rFonts w:hint="eastAsia" w:ascii="宋体" w:hAnsi="宋体"/>
          <w:sz w:val="24"/>
        </w:rPr>
        <w:tab/>
      </w:r>
      <w:r>
        <w:rPr>
          <w:rFonts w:hint="eastAsia" w:ascii="宋体" w:hAnsi="宋体"/>
          <w:sz w:val="24"/>
        </w:rPr>
        <w:t xml:space="preserve"> </w:t>
      </w:r>
    </w:p>
    <w:p w14:paraId="7C7951DC">
      <w:pPr>
        <w:spacing w:line="360" w:lineRule="auto"/>
        <w:rPr>
          <w:rFonts w:ascii="宋体" w:hAnsi="宋体"/>
          <w:sz w:val="24"/>
        </w:rPr>
      </w:pPr>
      <w:r>
        <w:rPr>
          <w:rFonts w:hint="eastAsia" w:ascii="宋体" w:hAnsi="宋体"/>
          <w:sz w:val="24"/>
        </w:rPr>
        <w:t xml:space="preserve">系 </w:t>
      </w:r>
      <w:r>
        <w:rPr>
          <w:rFonts w:hint="eastAsia" w:ascii="宋体" w:hAnsi="宋体"/>
          <w:sz w:val="24"/>
          <w:u w:val="single"/>
        </w:rPr>
        <w:t xml:space="preserve">                          </w:t>
      </w:r>
      <w:r>
        <w:rPr>
          <w:rFonts w:hint="eastAsia" w:ascii="宋体" w:hAnsi="宋体"/>
          <w:sz w:val="24"/>
        </w:rPr>
        <w:t>的法定代表人。</w:t>
      </w:r>
    </w:p>
    <w:p w14:paraId="4326DCFD">
      <w:pPr>
        <w:spacing w:line="360" w:lineRule="auto"/>
        <w:rPr>
          <w:rFonts w:ascii="宋体" w:hAnsi="宋体"/>
          <w:sz w:val="24"/>
        </w:rPr>
      </w:pPr>
    </w:p>
    <w:p w14:paraId="48C1BDD2">
      <w:pPr>
        <w:spacing w:line="360" w:lineRule="auto"/>
        <w:ind w:firstLine="610"/>
        <w:rPr>
          <w:rFonts w:ascii="宋体" w:hAnsi="宋体"/>
          <w:sz w:val="24"/>
        </w:rPr>
      </w:pPr>
      <w:r>
        <w:rPr>
          <w:rFonts w:hint="eastAsia" w:ascii="宋体" w:hAnsi="宋体"/>
          <w:sz w:val="24"/>
        </w:rPr>
        <w:t>特此证明。</w:t>
      </w:r>
    </w:p>
    <w:p w14:paraId="36E033E4">
      <w:pPr>
        <w:tabs>
          <w:tab w:val="left" w:pos="720"/>
          <w:tab w:val="left" w:pos="900"/>
        </w:tabs>
        <w:spacing w:line="360" w:lineRule="auto"/>
        <w:rPr>
          <w:rFonts w:ascii="宋体" w:hAnsi="宋体"/>
          <w:sz w:val="24"/>
        </w:rPr>
      </w:pPr>
    </w:p>
    <w:p w14:paraId="0921275C">
      <w:pPr>
        <w:tabs>
          <w:tab w:val="left" w:pos="720"/>
          <w:tab w:val="left" w:pos="900"/>
        </w:tabs>
        <w:spacing w:line="360" w:lineRule="auto"/>
        <w:rPr>
          <w:rFonts w:ascii="宋体" w:hAnsi="宋体"/>
          <w:sz w:val="24"/>
        </w:rPr>
      </w:pPr>
    </w:p>
    <w:p w14:paraId="48FC5297">
      <w:pPr>
        <w:tabs>
          <w:tab w:val="left" w:pos="720"/>
          <w:tab w:val="left" w:pos="900"/>
        </w:tabs>
        <w:spacing w:line="360" w:lineRule="auto"/>
        <w:rPr>
          <w:rFonts w:ascii="宋体" w:hAnsi="宋体"/>
          <w:sz w:val="24"/>
        </w:rPr>
      </w:pPr>
    </w:p>
    <w:p w14:paraId="6816F3B0">
      <w:pPr>
        <w:tabs>
          <w:tab w:val="left" w:pos="720"/>
          <w:tab w:val="left" w:pos="900"/>
        </w:tabs>
        <w:spacing w:line="360" w:lineRule="auto"/>
        <w:ind w:firstLine="5040" w:firstLineChars="2100"/>
        <w:rPr>
          <w:rFonts w:ascii="宋体" w:hAnsi="宋体"/>
          <w:sz w:val="24"/>
          <w:u w:val="single"/>
        </w:rPr>
      </w:pPr>
      <w:r>
        <w:rPr>
          <w:rFonts w:hint="eastAsia" w:ascii="宋体" w:hAnsi="宋体"/>
          <w:sz w:val="24"/>
        </w:rPr>
        <w:t>供应商：</w:t>
      </w:r>
      <w:r>
        <w:rPr>
          <w:rFonts w:hint="eastAsia" w:ascii="宋体" w:hAnsi="宋体"/>
          <w:sz w:val="24"/>
          <w:u w:val="single"/>
        </w:rPr>
        <w:t xml:space="preserve">             （公章）</w:t>
      </w:r>
    </w:p>
    <w:p w14:paraId="6CEBFDE3">
      <w:pPr>
        <w:tabs>
          <w:tab w:val="left" w:pos="720"/>
          <w:tab w:val="left" w:pos="900"/>
        </w:tabs>
        <w:spacing w:line="360" w:lineRule="auto"/>
        <w:ind w:firstLine="5040" w:firstLineChars="2100"/>
        <w:rPr>
          <w:rFonts w:ascii="宋体" w:hAnsi="宋体"/>
          <w:sz w:val="24"/>
        </w:rPr>
      </w:pPr>
    </w:p>
    <w:p w14:paraId="1D8DB99F">
      <w:pPr>
        <w:tabs>
          <w:tab w:val="left" w:pos="720"/>
          <w:tab w:val="left" w:pos="900"/>
        </w:tabs>
        <w:spacing w:line="360" w:lineRule="auto"/>
        <w:ind w:firstLine="5040" w:firstLineChars="2100"/>
        <w:jc w:val="right"/>
        <w:rPr>
          <w:rFonts w:ascii="宋体" w:hAnsi="宋体"/>
          <w:sz w:val="24"/>
        </w:rPr>
      </w:pPr>
    </w:p>
    <w:p w14:paraId="6A58B15D">
      <w:pPr>
        <w:tabs>
          <w:tab w:val="left" w:pos="720"/>
          <w:tab w:val="left" w:pos="900"/>
        </w:tabs>
        <w:spacing w:line="360" w:lineRule="auto"/>
        <w:jc w:val="right"/>
        <w:rPr>
          <w:rFonts w:ascii="宋体" w:hAnsi="宋体"/>
        </w:rPr>
      </w:pP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4062F9EE">
      <w:pPr>
        <w:spacing w:line="360" w:lineRule="auto"/>
        <w:jc w:val="center"/>
        <w:rPr>
          <w:rFonts w:ascii="宋体" w:hAnsi="宋体"/>
        </w:rPr>
      </w:pPr>
      <w:r>
        <w:rPr>
          <w:rFonts w:hint="eastAsia" w:ascii="宋体" w:hAnsi="宋体"/>
        </w:rPr>
        <w:t>（后附法定代表人有效身份证件复印件）</w:t>
      </w:r>
    </w:p>
    <w:p w14:paraId="28BC3E69">
      <w:pPr>
        <w:spacing w:line="360" w:lineRule="auto"/>
        <w:jc w:val="center"/>
        <w:rPr>
          <w:rFonts w:hint="eastAsia" w:ascii="宋体" w:hAnsi="宋体"/>
          <w:b/>
          <w:bCs/>
          <w:sz w:val="32"/>
        </w:rPr>
      </w:pPr>
    </w:p>
    <w:p w14:paraId="282193E2">
      <w:pPr>
        <w:spacing w:line="360" w:lineRule="auto"/>
        <w:jc w:val="center"/>
        <w:rPr>
          <w:rFonts w:hint="eastAsia" w:ascii="宋体" w:hAnsi="宋体"/>
          <w:b/>
          <w:bCs/>
          <w:sz w:val="32"/>
        </w:rPr>
      </w:pPr>
    </w:p>
    <w:p w14:paraId="27195191">
      <w:pPr>
        <w:spacing w:line="360" w:lineRule="auto"/>
        <w:jc w:val="center"/>
        <w:rPr>
          <w:rFonts w:hint="eastAsia" w:ascii="宋体" w:hAnsi="宋体"/>
          <w:b/>
          <w:bCs/>
          <w:sz w:val="32"/>
        </w:rPr>
      </w:pPr>
    </w:p>
    <w:p w14:paraId="37DB23A6">
      <w:pPr>
        <w:spacing w:line="360" w:lineRule="auto"/>
        <w:jc w:val="center"/>
        <w:rPr>
          <w:rFonts w:ascii="宋体" w:hAnsi="宋体"/>
          <w:b/>
          <w:bCs/>
          <w:sz w:val="32"/>
        </w:rPr>
      </w:pPr>
      <w:r>
        <w:rPr>
          <w:rFonts w:hint="eastAsia" w:ascii="宋体" w:hAnsi="宋体"/>
          <w:b/>
          <w:bCs/>
          <w:sz w:val="32"/>
          <w:lang w:eastAsia="zh-CN"/>
        </w:rPr>
        <w:t>三</w:t>
      </w:r>
      <w:r>
        <w:rPr>
          <w:rFonts w:hint="eastAsia" w:ascii="宋体" w:hAnsi="宋体"/>
          <w:b/>
          <w:bCs/>
          <w:sz w:val="32"/>
        </w:rPr>
        <w:t>、授权委托书</w:t>
      </w:r>
    </w:p>
    <w:p w14:paraId="3CBC998C">
      <w:pPr>
        <w:spacing w:line="360" w:lineRule="auto"/>
        <w:jc w:val="center"/>
        <w:rPr>
          <w:rFonts w:ascii="宋体" w:hAnsi="宋体"/>
          <w:b/>
          <w:bCs/>
        </w:rPr>
      </w:pPr>
    </w:p>
    <w:p w14:paraId="7F6C8EF2">
      <w:pPr>
        <w:spacing w:line="360" w:lineRule="auto"/>
        <w:ind w:firstLine="480" w:firstLineChars="200"/>
        <w:rPr>
          <w:rFonts w:ascii="宋体" w:hAnsi="宋体"/>
          <w:sz w:val="24"/>
        </w:rPr>
      </w:pPr>
      <w:r>
        <w:rPr>
          <w:rFonts w:hint="eastAsia" w:ascii="宋体" w:hAnsi="宋体"/>
          <w:sz w:val="24"/>
        </w:rPr>
        <w:t>本授权委托书声明：我</w:t>
      </w:r>
      <w:r>
        <w:rPr>
          <w:rFonts w:hint="eastAsia" w:ascii="宋体" w:hAnsi="宋体"/>
          <w:sz w:val="24"/>
          <w:u w:val="single"/>
        </w:rPr>
        <w:t xml:space="preserve">          </w:t>
      </w:r>
      <w:r>
        <w:rPr>
          <w:rFonts w:hint="eastAsia" w:ascii="宋体" w:hAnsi="宋体"/>
          <w:sz w:val="24"/>
        </w:rPr>
        <w:t>（姓名）系</w:t>
      </w:r>
      <w:r>
        <w:rPr>
          <w:rFonts w:hint="eastAsia" w:ascii="宋体" w:hAnsi="宋体"/>
          <w:sz w:val="24"/>
          <w:u w:val="single"/>
        </w:rPr>
        <w:t xml:space="preserve">                    </w:t>
      </w:r>
      <w:r>
        <w:rPr>
          <w:rFonts w:hint="eastAsia" w:ascii="宋体" w:hAnsi="宋体"/>
          <w:sz w:val="24"/>
        </w:rPr>
        <w:t>的法定代表人，现授权委托</w:t>
      </w:r>
      <w:r>
        <w:rPr>
          <w:rFonts w:hint="eastAsia" w:ascii="宋体" w:hAnsi="宋体"/>
          <w:sz w:val="24"/>
          <w:u w:val="single"/>
        </w:rPr>
        <w:t xml:space="preserve">          </w:t>
      </w:r>
      <w:r>
        <w:rPr>
          <w:rFonts w:hint="eastAsia" w:ascii="宋体" w:hAnsi="宋体"/>
          <w:sz w:val="24"/>
        </w:rPr>
        <w:t>的</w:t>
      </w:r>
      <w:r>
        <w:rPr>
          <w:rFonts w:hint="eastAsia" w:ascii="宋体" w:hAnsi="宋体"/>
          <w:sz w:val="24"/>
          <w:u w:val="single"/>
        </w:rPr>
        <w:t xml:space="preserve">          </w:t>
      </w:r>
      <w:r>
        <w:rPr>
          <w:rFonts w:hint="eastAsia" w:ascii="宋体" w:hAnsi="宋体"/>
          <w:sz w:val="24"/>
        </w:rPr>
        <w:t>为我公司签署</w:t>
      </w:r>
      <w:r>
        <w:rPr>
          <w:rFonts w:hint="eastAsia" w:ascii="宋体" w:hAnsi="宋体"/>
          <w:sz w:val="24"/>
          <w:u w:val="single"/>
        </w:rPr>
        <w:t xml:space="preserve">                      </w:t>
      </w:r>
      <w:r>
        <w:rPr>
          <w:rFonts w:hint="eastAsia" w:ascii="宋体" w:hAnsi="宋体"/>
          <w:sz w:val="24"/>
        </w:rPr>
        <w:t>项目的响应文件的法定代表人授权委托代理人，我承认代理人全权代表我所签署的本工程的响应文件的内容。</w:t>
      </w:r>
    </w:p>
    <w:p w14:paraId="79E8BF80">
      <w:pPr>
        <w:spacing w:line="360" w:lineRule="auto"/>
        <w:ind w:firstLine="610"/>
        <w:rPr>
          <w:rFonts w:ascii="宋体" w:hAnsi="宋体"/>
          <w:sz w:val="24"/>
        </w:rPr>
      </w:pPr>
    </w:p>
    <w:p w14:paraId="1699FA89">
      <w:pPr>
        <w:spacing w:line="360" w:lineRule="auto"/>
        <w:ind w:firstLine="697"/>
        <w:rPr>
          <w:rFonts w:ascii="宋体" w:hAnsi="宋体"/>
          <w:sz w:val="24"/>
        </w:rPr>
      </w:pPr>
      <w:r>
        <w:rPr>
          <w:rFonts w:hint="eastAsia" w:ascii="宋体" w:hAnsi="宋体"/>
          <w:sz w:val="24"/>
        </w:rPr>
        <w:t>代理人无转委托权，特此委托。</w:t>
      </w:r>
    </w:p>
    <w:p w14:paraId="296E777F">
      <w:pPr>
        <w:spacing w:line="360" w:lineRule="auto"/>
        <w:ind w:left="1260"/>
        <w:rPr>
          <w:rFonts w:ascii="宋体" w:hAnsi="宋体"/>
          <w:sz w:val="24"/>
        </w:rPr>
      </w:pPr>
    </w:p>
    <w:p w14:paraId="0646058F">
      <w:pPr>
        <w:spacing w:line="360" w:lineRule="auto"/>
        <w:rPr>
          <w:rFonts w:ascii="宋体" w:hAnsi="宋体"/>
          <w:sz w:val="24"/>
        </w:rPr>
      </w:pPr>
    </w:p>
    <w:p w14:paraId="5FB910CF">
      <w:pPr>
        <w:spacing w:line="360" w:lineRule="auto"/>
        <w:ind w:left="1260"/>
        <w:rPr>
          <w:rFonts w:ascii="宋体" w:hAnsi="宋体"/>
          <w:sz w:val="24"/>
        </w:rPr>
      </w:pPr>
    </w:p>
    <w:p w14:paraId="45AF8884">
      <w:pPr>
        <w:spacing w:line="360" w:lineRule="auto"/>
        <w:ind w:firstLine="960" w:firstLineChars="400"/>
        <w:rPr>
          <w:rFonts w:ascii="宋体" w:hAnsi="宋体"/>
          <w:sz w:val="24"/>
          <w:u w:val="single"/>
        </w:rPr>
      </w:pPr>
      <w:r>
        <w:rPr>
          <w:rFonts w:hint="eastAsia" w:ascii="宋体" w:hAnsi="宋体"/>
          <w:sz w:val="24"/>
        </w:rPr>
        <w:t>代理人：</w:t>
      </w:r>
      <w:r>
        <w:rPr>
          <w:rFonts w:hint="eastAsia" w:ascii="宋体" w:hAnsi="宋体"/>
          <w:sz w:val="24"/>
          <w:u w:val="single"/>
        </w:rPr>
        <w:t xml:space="preserve">         （签字）</w:t>
      </w:r>
      <w:r>
        <w:rPr>
          <w:rFonts w:hint="eastAsia" w:ascii="宋体" w:hAnsi="宋体"/>
          <w:sz w:val="24"/>
        </w:rPr>
        <w:t xml:space="preserve">  性别 ：</w:t>
      </w:r>
      <w:r>
        <w:rPr>
          <w:rFonts w:hint="eastAsia" w:ascii="宋体" w:hAnsi="宋体"/>
          <w:sz w:val="24"/>
          <w:u w:val="single"/>
        </w:rPr>
        <w:t xml:space="preserve">         </w:t>
      </w:r>
      <w:r>
        <w:rPr>
          <w:rFonts w:hint="eastAsia" w:ascii="宋体" w:hAnsi="宋体"/>
          <w:sz w:val="24"/>
        </w:rPr>
        <w:t>年龄：_______</w:t>
      </w:r>
    </w:p>
    <w:p w14:paraId="4FD62C01">
      <w:pPr>
        <w:spacing w:line="360" w:lineRule="auto"/>
        <w:ind w:firstLine="960" w:firstLineChars="400"/>
        <w:rPr>
          <w:rFonts w:ascii="宋体" w:hAnsi="宋体"/>
          <w:sz w:val="24"/>
        </w:rPr>
      </w:pPr>
    </w:p>
    <w:p w14:paraId="05CE5A3E">
      <w:pPr>
        <w:spacing w:line="360" w:lineRule="auto"/>
        <w:ind w:firstLine="960" w:firstLineChars="400"/>
        <w:rPr>
          <w:rFonts w:ascii="宋体" w:hAnsi="宋体"/>
          <w:sz w:val="24"/>
        </w:rPr>
      </w:pPr>
    </w:p>
    <w:p w14:paraId="624C2564">
      <w:pPr>
        <w:spacing w:line="360" w:lineRule="auto"/>
        <w:ind w:firstLine="960" w:firstLineChars="400"/>
        <w:rPr>
          <w:rFonts w:ascii="宋体" w:hAnsi="宋体"/>
          <w:sz w:val="24"/>
          <w:u w:val="single"/>
        </w:rPr>
      </w:pPr>
      <w:r>
        <w:rPr>
          <w:rFonts w:hint="eastAsia" w:ascii="宋体" w:hAnsi="宋体"/>
          <w:sz w:val="24"/>
        </w:rPr>
        <w:t>身份证号码：</w:t>
      </w:r>
      <w:r>
        <w:rPr>
          <w:rFonts w:hint="eastAsia" w:ascii="宋体" w:hAnsi="宋体"/>
          <w:sz w:val="24"/>
          <w:u w:val="single"/>
        </w:rPr>
        <w:t xml:space="preserve">                    </w:t>
      </w:r>
      <w:r>
        <w:rPr>
          <w:rFonts w:hint="eastAsia" w:ascii="宋体" w:hAnsi="宋体"/>
          <w:sz w:val="24"/>
        </w:rPr>
        <w:t>职务：</w:t>
      </w:r>
      <w:r>
        <w:rPr>
          <w:rFonts w:hint="eastAsia" w:ascii="宋体" w:hAnsi="宋体"/>
          <w:sz w:val="24"/>
          <w:u w:val="single"/>
        </w:rPr>
        <w:t xml:space="preserve">                  </w:t>
      </w:r>
    </w:p>
    <w:p w14:paraId="71A8E50F">
      <w:pPr>
        <w:spacing w:line="360" w:lineRule="auto"/>
        <w:ind w:left="2699"/>
        <w:rPr>
          <w:rFonts w:ascii="宋体" w:hAnsi="宋体"/>
          <w:sz w:val="24"/>
        </w:rPr>
      </w:pPr>
    </w:p>
    <w:p w14:paraId="575C219D">
      <w:pPr>
        <w:spacing w:line="360" w:lineRule="auto"/>
        <w:ind w:left="960"/>
        <w:rPr>
          <w:rFonts w:ascii="宋体" w:hAnsi="宋体"/>
          <w:sz w:val="24"/>
        </w:rPr>
      </w:pPr>
    </w:p>
    <w:p w14:paraId="765CFC38">
      <w:pPr>
        <w:spacing w:line="360" w:lineRule="auto"/>
        <w:ind w:left="960"/>
        <w:rPr>
          <w:rFonts w:ascii="宋体" w:hAnsi="宋体"/>
          <w:sz w:val="24"/>
        </w:rPr>
      </w:pPr>
      <w:r>
        <w:rPr>
          <w:rFonts w:hint="eastAsia" w:ascii="宋体" w:hAnsi="宋体"/>
          <w:sz w:val="24"/>
        </w:rPr>
        <w:t>供应商：</w:t>
      </w:r>
      <w:r>
        <w:rPr>
          <w:rFonts w:hint="eastAsia" w:ascii="宋体" w:hAnsi="宋体"/>
          <w:sz w:val="24"/>
          <w:u w:val="single"/>
        </w:rPr>
        <w:t xml:space="preserve">                                        （盖章）</w:t>
      </w:r>
    </w:p>
    <w:p w14:paraId="21DB66EB">
      <w:pPr>
        <w:spacing w:line="360" w:lineRule="auto"/>
        <w:ind w:left="2699"/>
        <w:rPr>
          <w:rFonts w:ascii="宋体" w:hAnsi="宋体"/>
          <w:sz w:val="24"/>
        </w:rPr>
      </w:pPr>
    </w:p>
    <w:p w14:paraId="453C3481">
      <w:pPr>
        <w:spacing w:line="360" w:lineRule="auto"/>
        <w:ind w:left="960"/>
        <w:rPr>
          <w:rFonts w:ascii="宋体" w:hAnsi="宋体"/>
          <w:sz w:val="24"/>
        </w:rPr>
      </w:pPr>
    </w:p>
    <w:p w14:paraId="2B4DE6A4">
      <w:pPr>
        <w:spacing w:line="360" w:lineRule="auto"/>
        <w:ind w:left="960"/>
        <w:rPr>
          <w:rFonts w:ascii="宋体" w:hAnsi="宋体"/>
          <w:sz w:val="24"/>
        </w:rPr>
      </w:pPr>
      <w:r>
        <w:rPr>
          <w:rFonts w:hint="eastAsia" w:ascii="宋体" w:hAnsi="宋体"/>
          <w:sz w:val="24"/>
        </w:rPr>
        <w:t>法定代表人：</w:t>
      </w:r>
      <w:r>
        <w:rPr>
          <w:rFonts w:hint="eastAsia" w:ascii="宋体" w:hAnsi="宋体"/>
          <w:sz w:val="24"/>
          <w:u w:val="single"/>
        </w:rPr>
        <w:t xml:space="preserve">                                    （盖章或签字）</w:t>
      </w:r>
    </w:p>
    <w:p w14:paraId="17836025">
      <w:pPr>
        <w:spacing w:line="360" w:lineRule="auto"/>
        <w:ind w:left="2699"/>
        <w:rPr>
          <w:rFonts w:ascii="宋体" w:hAnsi="宋体"/>
          <w:sz w:val="24"/>
        </w:rPr>
      </w:pPr>
    </w:p>
    <w:p w14:paraId="2E084704">
      <w:pPr>
        <w:spacing w:line="360" w:lineRule="auto"/>
        <w:ind w:left="2833" w:leftChars="1349" w:firstLine="2400" w:firstLineChars="1000"/>
        <w:rPr>
          <w:rFonts w:ascii="宋体" w:hAnsi="宋体"/>
          <w:sz w:val="24"/>
        </w:rPr>
      </w:pPr>
    </w:p>
    <w:p w14:paraId="74752B06">
      <w:pPr>
        <w:spacing w:line="360" w:lineRule="auto"/>
        <w:jc w:val="center"/>
        <w:rPr>
          <w:rFonts w:ascii="宋体" w:hAnsi="宋体"/>
          <w:b/>
          <w:bCs/>
          <w:sz w:val="32"/>
        </w:rPr>
      </w:pPr>
      <w:r>
        <w:rPr>
          <w:rFonts w:hint="eastAsia" w:ascii="宋体" w:hAnsi="宋体"/>
          <w:sz w:val="24"/>
        </w:rPr>
        <w:t xml:space="preserve">            授权委托日期：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74EF189B">
      <w:pPr>
        <w:spacing w:line="360" w:lineRule="auto"/>
        <w:jc w:val="center"/>
        <w:rPr>
          <w:rFonts w:ascii="宋体" w:hAnsi="宋体"/>
          <w:b/>
          <w:bCs/>
          <w:sz w:val="32"/>
        </w:rPr>
      </w:pPr>
      <w:r>
        <w:rPr>
          <w:rFonts w:hint="eastAsia" w:ascii="宋体" w:hAnsi="宋体"/>
        </w:rPr>
        <w:t>（后附授权代表有效身份证件复印件）</w:t>
      </w:r>
    </w:p>
    <w:p w14:paraId="75D68D0D">
      <w:pPr>
        <w:spacing w:line="360" w:lineRule="auto"/>
        <w:rPr>
          <w:rFonts w:hAnsi="宋体" w:cs="宋体"/>
          <w:b/>
          <w:sz w:val="36"/>
        </w:rPr>
        <w:sectPr>
          <w:headerReference r:id="rId76" w:type="default"/>
          <w:footerReference r:id="rId77" w:type="default"/>
          <w:pgSz w:w="11922" w:h="16850"/>
          <w:pgMar w:top="1440" w:right="1800" w:bottom="1440" w:left="1800" w:header="0" w:footer="719" w:gutter="0"/>
          <w:cols w:space="720" w:num="1"/>
        </w:sectPr>
      </w:pPr>
      <w:r>
        <w:rPr>
          <w:rFonts w:hAnsi="宋体" w:cs="宋体"/>
          <w:b/>
          <w:sz w:val="36"/>
        </w:rPr>
        <w:br w:type="page"/>
      </w:r>
    </w:p>
    <w:p w14:paraId="000F0705">
      <w:pPr>
        <w:spacing w:before="91" w:line="220" w:lineRule="auto"/>
        <w:jc w:val="center"/>
        <w:outlineLvl w:val="1"/>
        <w:rPr>
          <w:rFonts w:ascii="宋体" w:hAnsi="宋体" w:cs="宋体"/>
          <w:spacing w:val="2"/>
          <w:sz w:val="32"/>
          <w:szCs w:val="32"/>
          <w14:textOutline w14:w="3797" w14:cap="sq" w14:cmpd="sng" w14:algn="ctr">
            <w14:solidFill>
              <w14:srgbClr w14:val="000000"/>
            </w14:solidFill>
            <w14:prstDash w14:val="solid"/>
            <w14:bevel/>
          </w14:textOutline>
        </w:rPr>
      </w:pPr>
      <w:r>
        <w:rPr>
          <w:rFonts w:hint="eastAsia" w:ascii="宋体" w:hAnsi="宋体" w:cs="宋体"/>
          <w:spacing w:val="2"/>
          <w:sz w:val="32"/>
          <w:szCs w:val="32"/>
          <w:lang w:eastAsia="zh-CN"/>
          <w14:textOutline w14:w="3797" w14:cap="sq" w14:cmpd="sng" w14:algn="ctr">
            <w14:solidFill>
              <w14:srgbClr w14:val="000000"/>
            </w14:solidFill>
            <w14:prstDash w14:val="solid"/>
            <w14:bevel/>
          </w14:textOutline>
        </w:rPr>
        <w:t>四</w:t>
      </w:r>
      <w:r>
        <w:rPr>
          <w:rFonts w:ascii="宋体" w:hAnsi="宋体" w:cs="宋体"/>
          <w:spacing w:val="2"/>
          <w:sz w:val="32"/>
          <w:szCs w:val="32"/>
          <w14:textOutline w14:w="3797" w14:cap="sq" w14:cmpd="sng" w14:algn="ctr">
            <w14:solidFill>
              <w14:srgbClr w14:val="000000"/>
            </w14:solidFill>
            <w14:prstDash w14:val="solid"/>
            <w14:bevel/>
          </w14:textOutline>
        </w:rPr>
        <w:t>、</w:t>
      </w:r>
      <w:r>
        <w:rPr>
          <w:rFonts w:hint="eastAsia" w:ascii="宋体" w:hAnsi="宋体" w:cs="宋体"/>
          <w:spacing w:val="2"/>
          <w:sz w:val="32"/>
          <w:szCs w:val="32"/>
          <w14:textOutline w14:w="3797" w14:cap="sq" w14:cmpd="sng" w14:algn="ctr">
            <w14:solidFill>
              <w14:srgbClr w14:val="000000"/>
            </w14:solidFill>
            <w14:prstDash w14:val="solid"/>
            <w14:bevel/>
          </w14:textOutline>
        </w:rPr>
        <w:t>报价</w:t>
      </w:r>
      <w:r>
        <w:rPr>
          <w:rFonts w:ascii="宋体" w:hAnsi="宋体" w:cs="宋体"/>
          <w:spacing w:val="2"/>
          <w:sz w:val="32"/>
          <w:szCs w:val="32"/>
          <w14:textOutline w14:w="3797" w14:cap="sq" w14:cmpd="sng" w14:algn="ctr">
            <w14:solidFill>
              <w14:srgbClr w14:val="000000"/>
            </w14:solidFill>
            <w14:prstDash w14:val="solid"/>
            <w14:bevel/>
          </w14:textOutline>
        </w:rPr>
        <w:t>表</w:t>
      </w:r>
    </w:p>
    <w:p w14:paraId="3A69EB73">
      <w:pPr>
        <w:spacing w:line="235" w:lineRule="exact"/>
        <w:rPr>
          <w:sz w:val="24"/>
        </w:rPr>
      </w:pPr>
    </w:p>
    <w:tbl>
      <w:tblPr>
        <w:tblStyle w:val="15"/>
        <w:tblW w:w="873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90"/>
        <w:gridCol w:w="5847"/>
      </w:tblGrid>
      <w:tr w14:paraId="6599EA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3AC8D8FC">
            <w:pPr>
              <w:jc w:val="center"/>
              <w:rPr>
                <w:rFonts w:ascii="宋体" w:hAnsi="宋体" w:cs="宋体"/>
                <w:sz w:val="24"/>
              </w:rPr>
            </w:pPr>
            <w:r>
              <w:rPr>
                <w:rFonts w:hint="eastAsia" w:ascii="宋体" w:hAnsi="宋体" w:cs="宋体"/>
                <w:sz w:val="24"/>
              </w:rPr>
              <w:t>供应商名称</w:t>
            </w:r>
          </w:p>
        </w:tc>
        <w:tc>
          <w:tcPr>
            <w:tcW w:w="5847" w:type="dxa"/>
          </w:tcPr>
          <w:p w14:paraId="35E6D059">
            <w:pPr>
              <w:rPr>
                <w:rFonts w:ascii="宋体" w:hAnsi="宋体" w:cs="宋体"/>
                <w:sz w:val="24"/>
              </w:rPr>
            </w:pPr>
          </w:p>
        </w:tc>
      </w:tr>
      <w:tr w14:paraId="23E3F9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609C9B34">
            <w:pPr>
              <w:jc w:val="center"/>
              <w:rPr>
                <w:rFonts w:ascii="宋体" w:hAnsi="宋体" w:cs="宋体"/>
                <w:sz w:val="24"/>
              </w:rPr>
            </w:pPr>
            <w:r>
              <w:rPr>
                <w:rFonts w:hint="eastAsia" w:ascii="宋体" w:hAnsi="宋体" w:cs="宋体"/>
                <w:sz w:val="24"/>
              </w:rPr>
              <w:t>项目名称</w:t>
            </w:r>
          </w:p>
        </w:tc>
        <w:tc>
          <w:tcPr>
            <w:tcW w:w="5847" w:type="dxa"/>
          </w:tcPr>
          <w:p w14:paraId="7306A10A">
            <w:pPr>
              <w:pStyle w:val="12"/>
              <w:tabs>
                <w:tab w:val="left" w:pos="5580"/>
              </w:tabs>
              <w:ind w:left="0" w:leftChars="0" w:firstLine="0" w:firstLineChars="0"/>
              <w:rPr>
                <w:rFonts w:ascii="宋体" w:hAnsi="宋体" w:cs="宋体"/>
              </w:rPr>
            </w:pPr>
          </w:p>
        </w:tc>
      </w:tr>
      <w:tr w14:paraId="450E16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22AC5356">
            <w:pPr>
              <w:jc w:val="center"/>
              <w:rPr>
                <w:rFonts w:ascii="宋体" w:hAnsi="宋体" w:cs="宋体"/>
                <w:sz w:val="24"/>
              </w:rPr>
            </w:pPr>
            <w:r>
              <w:rPr>
                <w:rFonts w:hint="eastAsia" w:ascii="宋体" w:hAnsi="宋体" w:cs="宋体"/>
                <w:sz w:val="24"/>
              </w:rPr>
              <w:t>报价（元）</w:t>
            </w:r>
          </w:p>
        </w:tc>
        <w:tc>
          <w:tcPr>
            <w:tcW w:w="5847" w:type="dxa"/>
          </w:tcPr>
          <w:p w14:paraId="36DA82AA">
            <w:pPr>
              <w:rPr>
                <w:rFonts w:ascii="宋体" w:hAnsi="宋体" w:cs="宋体"/>
                <w:sz w:val="24"/>
              </w:rPr>
            </w:pPr>
          </w:p>
          <w:p w14:paraId="66320CEE">
            <w:pPr>
              <w:rPr>
                <w:rFonts w:ascii="宋体" w:hAnsi="宋体" w:cs="宋体"/>
                <w:sz w:val="24"/>
              </w:rPr>
            </w:pPr>
            <w:r>
              <w:rPr>
                <w:rFonts w:hint="eastAsia" w:ascii="宋体" w:hAnsi="宋体" w:cs="宋体"/>
                <w:sz w:val="24"/>
              </w:rPr>
              <w:t>小写：</w:t>
            </w:r>
          </w:p>
          <w:p w14:paraId="0E363EFE">
            <w:pPr>
              <w:pStyle w:val="12"/>
              <w:tabs>
                <w:tab w:val="left" w:pos="5580"/>
              </w:tabs>
              <w:ind w:left="0" w:leftChars="0" w:firstLine="0" w:firstLineChars="0"/>
              <w:rPr>
                <w:rFonts w:ascii="宋体" w:hAnsi="宋体" w:cs="宋体"/>
              </w:rPr>
            </w:pPr>
            <w:r>
              <w:rPr>
                <w:rFonts w:hint="eastAsia" w:ascii="宋体" w:hAnsi="宋体" w:cs="宋体"/>
                <w:b w:val="0"/>
                <w:bCs w:val="0"/>
              </w:rPr>
              <w:t>大写：</w:t>
            </w:r>
          </w:p>
        </w:tc>
      </w:tr>
      <w:tr w14:paraId="2C4A14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4F00CB1D">
            <w:pPr>
              <w:jc w:val="center"/>
              <w:rPr>
                <w:rFonts w:ascii="宋体" w:hAnsi="宋体" w:cs="宋体"/>
                <w:sz w:val="24"/>
              </w:rPr>
            </w:pPr>
            <w:r>
              <w:rPr>
                <w:rFonts w:hint="eastAsia" w:ascii="宋体" w:hAnsi="宋体" w:cs="宋体"/>
                <w:sz w:val="24"/>
              </w:rPr>
              <w:t>合同</w:t>
            </w:r>
            <w:r>
              <w:rPr>
                <w:rFonts w:hint="eastAsia" w:ascii="宋体" w:hAnsi="宋体" w:cs="宋体"/>
                <w:sz w:val="24"/>
                <w:lang w:eastAsia="zh-CN"/>
              </w:rPr>
              <w:t>完成</w:t>
            </w:r>
            <w:r>
              <w:rPr>
                <w:rFonts w:hint="eastAsia" w:ascii="宋体" w:hAnsi="宋体" w:cs="宋体"/>
                <w:sz w:val="24"/>
              </w:rPr>
              <w:t>期限</w:t>
            </w:r>
          </w:p>
        </w:tc>
        <w:tc>
          <w:tcPr>
            <w:tcW w:w="5847" w:type="dxa"/>
          </w:tcPr>
          <w:p w14:paraId="1E24864A">
            <w:pPr>
              <w:rPr>
                <w:rFonts w:ascii="宋体" w:hAnsi="宋体" w:cs="宋体"/>
                <w:sz w:val="24"/>
              </w:rPr>
            </w:pPr>
          </w:p>
        </w:tc>
      </w:tr>
      <w:tr w14:paraId="212919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72319D7E">
            <w:pPr>
              <w:jc w:val="center"/>
              <w:rPr>
                <w:rFonts w:ascii="宋体" w:hAnsi="宋体" w:cs="宋体"/>
                <w:sz w:val="24"/>
              </w:rPr>
            </w:pPr>
            <w:r>
              <w:rPr>
                <w:rFonts w:hint="eastAsia" w:ascii="宋体" w:hAnsi="宋体" w:cs="宋体"/>
                <w:sz w:val="24"/>
              </w:rPr>
              <w:t>服务质量</w:t>
            </w:r>
          </w:p>
        </w:tc>
        <w:tc>
          <w:tcPr>
            <w:tcW w:w="5847" w:type="dxa"/>
          </w:tcPr>
          <w:p w14:paraId="30EADF24">
            <w:pPr>
              <w:rPr>
                <w:rFonts w:ascii="宋体" w:hAnsi="宋体" w:cs="宋体"/>
                <w:sz w:val="24"/>
              </w:rPr>
            </w:pPr>
          </w:p>
        </w:tc>
      </w:tr>
      <w:tr w14:paraId="21C707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2A0F8DFD">
            <w:pPr>
              <w:jc w:val="center"/>
              <w:rPr>
                <w:rFonts w:ascii="宋体" w:hAnsi="宋体" w:cs="宋体"/>
                <w:sz w:val="24"/>
              </w:rPr>
            </w:pPr>
            <w:r>
              <w:rPr>
                <w:rFonts w:hint="eastAsia" w:ascii="宋体" w:hAnsi="宋体" w:cs="宋体"/>
                <w:sz w:val="24"/>
              </w:rPr>
              <w:t>备注</w:t>
            </w:r>
          </w:p>
        </w:tc>
        <w:tc>
          <w:tcPr>
            <w:tcW w:w="5847" w:type="dxa"/>
            <w:vAlign w:val="center"/>
          </w:tcPr>
          <w:p w14:paraId="277E3057">
            <w:pPr>
              <w:rPr>
                <w:rFonts w:ascii="宋体" w:hAnsi="宋体" w:cs="宋体"/>
                <w:sz w:val="24"/>
                <w:highlight w:val="green"/>
              </w:rPr>
            </w:pPr>
            <w:r>
              <w:rPr>
                <w:rFonts w:hint="eastAsia" w:ascii="宋体" w:hAnsi="宋体" w:cs="宋体"/>
                <w:b/>
                <w:bCs/>
                <w:snapToGrid w:val="0"/>
                <w:kern w:val="0"/>
                <w:sz w:val="24"/>
              </w:rPr>
              <w:t>*后附《报价</w:t>
            </w:r>
            <w:r>
              <w:rPr>
                <w:rFonts w:hint="eastAsia" w:ascii="宋体" w:hAnsi="宋体" w:cs="宋体"/>
                <w:b/>
                <w:bCs/>
                <w:snapToGrid w:val="0"/>
                <w:kern w:val="0"/>
                <w:sz w:val="24"/>
                <w:lang w:eastAsia="zh-CN"/>
              </w:rPr>
              <w:t>清单</w:t>
            </w:r>
            <w:r>
              <w:rPr>
                <w:rFonts w:hint="eastAsia" w:ascii="宋体" w:hAnsi="宋体" w:cs="宋体"/>
                <w:b/>
                <w:bCs/>
                <w:snapToGrid w:val="0"/>
                <w:kern w:val="0"/>
                <w:sz w:val="24"/>
              </w:rPr>
              <w:t>》 格式</w:t>
            </w:r>
          </w:p>
        </w:tc>
      </w:tr>
    </w:tbl>
    <w:p w14:paraId="08D2FF07">
      <w:pPr>
        <w:spacing w:line="245" w:lineRule="auto"/>
        <w:rPr>
          <w:rFonts w:ascii="Arial"/>
          <w:sz w:val="24"/>
        </w:rPr>
      </w:pPr>
    </w:p>
    <w:p w14:paraId="2BBAA720">
      <w:pPr>
        <w:spacing w:line="245" w:lineRule="auto"/>
        <w:rPr>
          <w:rFonts w:ascii="Arial"/>
        </w:rPr>
      </w:pPr>
    </w:p>
    <w:p w14:paraId="54AF7C3B">
      <w:pPr>
        <w:spacing w:line="245" w:lineRule="auto"/>
        <w:rPr>
          <w:rFonts w:ascii="Arial"/>
        </w:rPr>
      </w:pPr>
    </w:p>
    <w:p w14:paraId="08A835C6">
      <w:pPr>
        <w:spacing w:line="246" w:lineRule="auto"/>
        <w:rPr>
          <w:rFonts w:ascii="Arial"/>
        </w:rPr>
      </w:pPr>
    </w:p>
    <w:p w14:paraId="67A5A3F3">
      <w:pPr>
        <w:spacing w:line="246" w:lineRule="auto"/>
        <w:rPr>
          <w:rFonts w:ascii="Arial"/>
          <w:sz w:val="22"/>
          <w:szCs w:val="22"/>
        </w:rPr>
      </w:pPr>
    </w:p>
    <w:p w14:paraId="5429E5AA">
      <w:pPr>
        <w:widowControl/>
        <w:kinsoku w:val="0"/>
        <w:autoSpaceDE w:val="0"/>
        <w:autoSpaceDN w:val="0"/>
        <w:adjustRightInd w:val="0"/>
        <w:snapToGrid w:val="0"/>
        <w:spacing w:line="432" w:lineRule="auto"/>
        <w:jc w:val="right"/>
        <w:textAlignment w:val="baseline"/>
        <w:rPr>
          <w:rFonts w:ascii="Arial"/>
          <w:sz w:val="22"/>
          <w:szCs w:val="22"/>
        </w:rPr>
      </w:pPr>
    </w:p>
    <w:p w14:paraId="2F9518B5">
      <w:pPr>
        <w:widowControl/>
        <w:kinsoku w:val="0"/>
        <w:autoSpaceDE w:val="0"/>
        <w:autoSpaceDN w:val="0"/>
        <w:adjustRightInd w:val="0"/>
        <w:snapToGrid w:val="0"/>
        <w:spacing w:line="480" w:lineRule="auto"/>
        <w:jc w:val="right"/>
        <w:textAlignment w:val="baseline"/>
        <w:rPr>
          <w:rFonts w:ascii="Arial"/>
          <w:sz w:val="24"/>
        </w:rPr>
      </w:pPr>
      <w:r>
        <w:rPr>
          <w:rFonts w:hint="eastAsia" w:ascii="宋体" w:hAnsi="宋体" w:cs="宋体"/>
          <w:spacing w:val="8"/>
          <w:sz w:val="24"/>
        </w:rPr>
        <w:t>供应商</w:t>
      </w:r>
      <w:r>
        <w:rPr>
          <w:rFonts w:ascii="宋体" w:hAnsi="宋体" w:cs="宋体"/>
          <w:spacing w:val="5"/>
          <w:sz w:val="24"/>
        </w:rPr>
        <w:t>：</w:t>
      </w:r>
      <w:r>
        <w:rPr>
          <w:rFonts w:ascii="宋体" w:hAnsi="宋体" w:cs="宋体"/>
          <w:spacing w:val="5"/>
          <w:sz w:val="24"/>
          <w:u w:val="single"/>
        </w:rPr>
        <w:t xml:space="preserve">   </w:t>
      </w:r>
      <w:r>
        <w:rPr>
          <w:rFonts w:hint="eastAsia" w:ascii="宋体" w:hAnsi="宋体" w:cs="宋体"/>
          <w:spacing w:val="5"/>
          <w:sz w:val="24"/>
          <w:u w:val="single"/>
        </w:rPr>
        <w:t xml:space="preserve">      </w:t>
      </w:r>
      <w:r>
        <w:rPr>
          <w:rFonts w:ascii="宋体" w:hAnsi="宋体" w:cs="宋体"/>
          <w:spacing w:val="5"/>
          <w:sz w:val="24"/>
          <w:u w:val="single"/>
        </w:rPr>
        <w:t xml:space="preserve">         (公章)</w:t>
      </w:r>
      <w:r>
        <w:rPr>
          <w:rFonts w:ascii="宋体" w:hAnsi="宋体" w:cs="宋体"/>
          <w:sz w:val="24"/>
          <w:u w:val="single"/>
        </w:rPr>
        <w:t xml:space="preserve">        </w:t>
      </w:r>
    </w:p>
    <w:p w14:paraId="2BF4B5BD">
      <w:pPr>
        <w:widowControl/>
        <w:kinsoku w:val="0"/>
        <w:autoSpaceDE w:val="0"/>
        <w:autoSpaceDN w:val="0"/>
        <w:adjustRightInd w:val="0"/>
        <w:snapToGrid w:val="0"/>
        <w:spacing w:before="65" w:line="480" w:lineRule="auto"/>
        <w:ind w:left="2626" w:firstLine="480" w:firstLineChars="200"/>
        <w:jc w:val="right"/>
        <w:textAlignment w:val="baseline"/>
        <w:rPr>
          <w:rFonts w:ascii="Arial"/>
          <w:sz w:val="24"/>
        </w:rPr>
      </w:pPr>
      <w:r>
        <w:rPr>
          <w:rFonts w:ascii="宋体" w:hAnsi="宋体"/>
          <w:sz w:val="24"/>
        </w:rPr>
        <w:t>法定代表人或其委托代理人</w:t>
      </w:r>
      <w:r>
        <w:rPr>
          <w:rFonts w:ascii="宋体" w:hAnsi="宋体" w:cs="宋体"/>
          <w:spacing w:val="6"/>
          <w:sz w:val="24"/>
        </w:rPr>
        <w:t>：</w:t>
      </w:r>
      <w:r>
        <w:rPr>
          <w:rFonts w:ascii="宋体" w:hAnsi="宋体" w:cs="宋体"/>
          <w:spacing w:val="6"/>
          <w:sz w:val="24"/>
          <w:u w:val="single"/>
        </w:rPr>
        <w:t xml:space="preserve">     (签字或</w:t>
      </w:r>
      <w:r>
        <w:rPr>
          <w:rFonts w:hint="eastAsia" w:ascii="宋体" w:hAnsi="宋体" w:cs="宋体"/>
          <w:spacing w:val="6"/>
          <w:sz w:val="24"/>
          <w:u w:val="single"/>
        </w:rPr>
        <w:t>盖章</w:t>
      </w:r>
      <w:r>
        <w:rPr>
          <w:rFonts w:ascii="宋体" w:hAnsi="宋体" w:cs="宋体"/>
          <w:spacing w:val="6"/>
          <w:sz w:val="24"/>
          <w:u w:val="single"/>
        </w:rPr>
        <w:t>)</w:t>
      </w:r>
      <w:r>
        <w:rPr>
          <w:rFonts w:ascii="宋体" w:hAnsi="宋体" w:cs="宋体"/>
          <w:sz w:val="24"/>
          <w:u w:val="single"/>
        </w:rPr>
        <w:t xml:space="preserve">      </w:t>
      </w:r>
    </w:p>
    <w:p w14:paraId="6A79B366">
      <w:pPr>
        <w:widowControl/>
        <w:kinsoku w:val="0"/>
        <w:autoSpaceDE w:val="0"/>
        <w:autoSpaceDN w:val="0"/>
        <w:adjustRightInd w:val="0"/>
        <w:snapToGrid w:val="0"/>
        <w:spacing w:before="65" w:line="480" w:lineRule="auto"/>
        <w:ind w:left="3655"/>
        <w:jc w:val="center"/>
        <w:textAlignment w:val="baseline"/>
        <w:sectPr>
          <w:footerReference r:id="rId78" w:type="default"/>
          <w:pgSz w:w="11922" w:h="16850"/>
          <w:pgMar w:top="1440" w:right="1800" w:bottom="1440" w:left="1800" w:header="0" w:footer="719" w:gutter="0"/>
          <w:cols w:space="720" w:num="1"/>
        </w:sectPr>
      </w:pPr>
      <w:r>
        <w:rPr>
          <w:rFonts w:hint="eastAsia" w:ascii="宋体" w:hAnsi="宋体" w:cs="宋体"/>
          <w:spacing w:val="-6"/>
          <w:sz w:val="24"/>
        </w:rPr>
        <w:t xml:space="preserve">     </w:t>
      </w:r>
      <w:r>
        <w:rPr>
          <w:rFonts w:ascii="宋体" w:hAnsi="宋体" w:cs="宋体"/>
          <w:spacing w:val="-6"/>
          <w:sz w:val="24"/>
        </w:rPr>
        <w:t xml:space="preserve">日    </w:t>
      </w:r>
      <w:r>
        <w:rPr>
          <w:rFonts w:ascii="宋体" w:hAnsi="宋体" w:cs="宋体"/>
          <w:spacing w:val="-4"/>
          <w:sz w:val="24"/>
        </w:rPr>
        <w:t xml:space="preserve"> </w:t>
      </w:r>
      <w:r>
        <w:rPr>
          <w:rFonts w:ascii="宋体" w:hAnsi="宋体" w:cs="宋体"/>
          <w:spacing w:val="-3"/>
          <w:sz w:val="24"/>
        </w:rPr>
        <w:t xml:space="preserve"> 期：</w:t>
      </w:r>
      <w:r>
        <w:rPr>
          <w:rFonts w:ascii="宋体" w:hAnsi="宋体" w:cs="宋体"/>
          <w:spacing w:val="-3"/>
          <w:sz w:val="24"/>
          <w:u w:val="single"/>
        </w:rPr>
        <w:t xml:space="preserve">      </w:t>
      </w:r>
      <w:r>
        <w:rPr>
          <w:rFonts w:ascii="宋体" w:hAnsi="宋体" w:cs="宋体"/>
          <w:spacing w:val="-3"/>
          <w:sz w:val="24"/>
        </w:rPr>
        <w:t>年</w:t>
      </w:r>
      <w:r>
        <w:rPr>
          <w:rFonts w:ascii="宋体" w:hAnsi="宋体" w:cs="宋体"/>
          <w:spacing w:val="-3"/>
          <w:sz w:val="24"/>
          <w:u w:val="single"/>
        </w:rPr>
        <w:t xml:space="preserve">     </w:t>
      </w:r>
      <w:r>
        <w:rPr>
          <w:rFonts w:ascii="宋体" w:hAnsi="宋体" w:cs="宋体"/>
          <w:spacing w:val="-3"/>
          <w:sz w:val="24"/>
        </w:rPr>
        <w:t xml:space="preserve"> 月</w:t>
      </w:r>
      <w:r>
        <w:rPr>
          <w:rFonts w:ascii="宋体" w:hAnsi="宋体" w:cs="宋体"/>
          <w:spacing w:val="-3"/>
          <w:sz w:val="24"/>
          <w:u w:val="single"/>
        </w:rPr>
        <w:t xml:space="preserve">      </w:t>
      </w:r>
      <w:r>
        <w:rPr>
          <w:rFonts w:hint="eastAsia" w:ascii="宋体" w:hAnsi="宋体" w:cs="宋体"/>
          <w:spacing w:val="-3"/>
          <w:sz w:val="24"/>
        </w:rPr>
        <w:t>日</w:t>
      </w:r>
      <w:r>
        <w:rPr>
          <w:rFonts w:ascii="宋体" w:hAnsi="宋体" w:cs="宋体"/>
          <w:spacing w:val="-3"/>
          <w:sz w:val="24"/>
        </w:rPr>
        <w:t xml:space="preserve"> </w:t>
      </w:r>
    </w:p>
    <w:p w14:paraId="120AD65F">
      <w:pPr>
        <w:spacing w:line="360" w:lineRule="auto"/>
        <w:jc w:val="center"/>
        <w:rPr>
          <w:rFonts w:hint="eastAsia" w:ascii="宋体" w:hAnsi="宋体"/>
          <w:b/>
          <w:sz w:val="32"/>
          <w:szCs w:val="32"/>
          <w:lang w:eastAsia="zh-CN"/>
        </w:rPr>
      </w:pPr>
    </w:p>
    <w:p w14:paraId="2068FCB3">
      <w:pPr>
        <w:spacing w:line="360" w:lineRule="auto"/>
        <w:jc w:val="center"/>
        <w:rPr>
          <w:rFonts w:hint="eastAsia" w:ascii="宋体" w:hAnsi="宋体" w:eastAsiaTheme="minorEastAsia"/>
          <w:b/>
          <w:sz w:val="32"/>
          <w:szCs w:val="32"/>
          <w:lang w:eastAsia="zh-CN"/>
        </w:rPr>
      </w:pPr>
      <w:r>
        <w:rPr>
          <w:rFonts w:hint="eastAsia" w:ascii="宋体" w:hAnsi="宋体"/>
          <w:b/>
          <w:sz w:val="32"/>
          <w:szCs w:val="32"/>
          <w:lang w:eastAsia="zh-CN"/>
        </w:rPr>
        <w:t>报价清单</w:t>
      </w:r>
    </w:p>
    <w:p w14:paraId="18D0EF78">
      <w:pPr>
        <w:shd w:val="clear"/>
        <w:spacing w:line="360" w:lineRule="auto"/>
        <w:jc w:val="center"/>
        <w:rPr>
          <w:rFonts w:hint="eastAsia" w:ascii="宋体" w:hAnsi="宋体"/>
          <w:b/>
          <w:color w:val="auto"/>
          <w:sz w:val="32"/>
          <w:szCs w:val="32"/>
          <w:lang w:eastAsia="zh-CN"/>
        </w:rPr>
      </w:pPr>
    </w:p>
    <w:p w14:paraId="3B0B0C26">
      <w:pPr>
        <w:pStyle w:val="4"/>
        <w:spacing w:before="1" w:line="227" w:lineRule="auto"/>
        <w:ind w:left="2737"/>
        <w:rPr>
          <w:rFonts w:hint="eastAsia" w:eastAsia="宋体"/>
          <w:sz w:val="20"/>
          <w:szCs w:val="20"/>
          <w:lang w:val="en-US" w:eastAsia="zh-CN"/>
        </w:rPr>
      </w:pPr>
      <w:r>
        <w:rPr>
          <w:b/>
          <w:bCs/>
          <w:spacing w:val="5"/>
          <w:sz w:val="20"/>
          <w:szCs w:val="20"/>
        </w:rPr>
        <w:t>小流域下垫面数据更新</w:t>
      </w:r>
      <w:r>
        <w:rPr>
          <w:rFonts w:hint="eastAsia"/>
          <w:b/>
          <w:bCs/>
          <w:spacing w:val="5"/>
          <w:sz w:val="20"/>
          <w:szCs w:val="20"/>
          <w:lang w:eastAsia="zh-CN"/>
        </w:rPr>
        <w:t>报价清单</w:t>
      </w:r>
    </w:p>
    <w:p w14:paraId="6669F91A">
      <w:pPr>
        <w:spacing w:line="52" w:lineRule="exact"/>
      </w:pPr>
    </w:p>
    <w:tbl>
      <w:tblPr>
        <w:tblStyle w:val="15"/>
        <w:tblW w:w="803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57"/>
        <w:gridCol w:w="2925"/>
        <w:gridCol w:w="1350"/>
        <w:gridCol w:w="945"/>
        <w:gridCol w:w="1080"/>
        <w:gridCol w:w="1080"/>
      </w:tblGrid>
      <w:tr w14:paraId="7479BE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657" w:type="dxa"/>
            <w:noWrap w:val="0"/>
            <w:vAlign w:val="top"/>
          </w:tcPr>
          <w:p w14:paraId="66320AA7">
            <w:pPr>
              <w:spacing w:before="92" w:line="229" w:lineRule="auto"/>
              <w:jc w:val="center"/>
              <w:rPr>
                <w:rFonts w:ascii="宋体" w:hAnsi="宋体" w:eastAsia="宋体" w:cs="宋体"/>
                <w:sz w:val="20"/>
                <w:szCs w:val="20"/>
              </w:rPr>
            </w:pPr>
            <w:r>
              <w:rPr>
                <w:rFonts w:ascii="宋体" w:hAnsi="宋体" w:eastAsia="宋体" w:cs="宋体"/>
                <w:b/>
                <w:bCs/>
                <w:spacing w:val="4"/>
                <w:sz w:val="20"/>
                <w:szCs w:val="20"/>
              </w:rPr>
              <w:t>序号</w:t>
            </w:r>
          </w:p>
        </w:tc>
        <w:tc>
          <w:tcPr>
            <w:tcW w:w="2925" w:type="dxa"/>
            <w:noWrap w:val="0"/>
            <w:vAlign w:val="top"/>
          </w:tcPr>
          <w:p w14:paraId="166F2739">
            <w:pPr>
              <w:spacing w:before="200" w:line="228" w:lineRule="auto"/>
              <w:ind w:left="1144"/>
              <w:rPr>
                <w:rFonts w:ascii="宋体" w:hAnsi="宋体" w:eastAsia="宋体" w:cs="宋体"/>
                <w:sz w:val="20"/>
                <w:szCs w:val="20"/>
              </w:rPr>
            </w:pPr>
            <w:r>
              <w:rPr>
                <w:rFonts w:ascii="宋体" w:hAnsi="宋体" w:eastAsia="宋体" w:cs="宋体"/>
                <w:b/>
                <w:bCs/>
                <w:spacing w:val="5"/>
                <w:sz w:val="20"/>
                <w:szCs w:val="20"/>
              </w:rPr>
              <w:t>项目名称</w:t>
            </w:r>
          </w:p>
        </w:tc>
        <w:tc>
          <w:tcPr>
            <w:tcW w:w="1350" w:type="dxa"/>
            <w:noWrap w:val="0"/>
            <w:vAlign w:val="top"/>
          </w:tcPr>
          <w:p w14:paraId="5677BFE6">
            <w:pPr>
              <w:spacing w:before="200" w:line="228" w:lineRule="auto"/>
              <w:ind w:left="505"/>
              <w:rPr>
                <w:rFonts w:ascii="宋体" w:hAnsi="宋体" w:eastAsia="宋体" w:cs="宋体"/>
                <w:sz w:val="20"/>
                <w:szCs w:val="20"/>
              </w:rPr>
            </w:pPr>
            <w:r>
              <w:rPr>
                <w:rFonts w:ascii="宋体" w:hAnsi="宋体" w:eastAsia="宋体" w:cs="宋体"/>
                <w:b/>
                <w:bCs/>
                <w:spacing w:val="3"/>
                <w:sz w:val="20"/>
                <w:szCs w:val="20"/>
              </w:rPr>
              <w:t>单位</w:t>
            </w:r>
          </w:p>
        </w:tc>
        <w:tc>
          <w:tcPr>
            <w:tcW w:w="945" w:type="dxa"/>
            <w:noWrap w:val="0"/>
            <w:vAlign w:val="top"/>
          </w:tcPr>
          <w:p w14:paraId="420883F4">
            <w:pPr>
              <w:spacing w:before="199" w:line="228" w:lineRule="auto"/>
              <w:ind w:left="185"/>
              <w:jc w:val="both"/>
              <w:rPr>
                <w:rFonts w:ascii="宋体" w:hAnsi="宋体" w:eastAsia="宋体" w:cs="宋体"/>
                <w:sz w:val="20"/>
                <w:szCs w:val="20"/>
              </w:rPr>
            </w:pPr>
            <w:r>
              <w:rPr>
                <w:rFonts w:ascii="宋体" w:hAnsi="宋体" w:eastAsia="宋体" w:cs="宋体"/>
                <w:b/>
                <w:bCs/>
                <w:spacing w:val="5"/>
                <w:sz w:val="20"/>
                <w:szCs w:val="20"/>
              </w:rPr>
              <w:t>任务量</w:t>
            </w:r>
          </w:p>
        </w:tc>
        <w:tc>
          <w:tcPr>
            <w:tcW w:w="1080" w:type="dxa"/>
            <w:noWrap w:val="0"/>
            <w:vAlign w:val="top"/>
          </w:tcPr>
          <w:p w14:paraId="24BA5B6B">
            <w:pPr>
              <w:spacing w:before="200" w:line="226" w:lineRule="auto"/>
              <w:ind w:right="10"/>
              <w:jc w:val="center"/>
              <w:rPr>
                <w:rFonts w:ascii="宋体" w:hAnsi="宋体" w:eastAsia="宋体" w:cs="宋体"/>
                <w:sz w:val="20"/>
                <w:szCs w:val="20"/>
              </w:rPr>
            </w:pPr>
            <w:r>
              <w:rPr>
                <w:rFonts w:ascii="宋体" w:hAnsi="宋体" w:eastAsia="宋体" w:cs="宋体"/>
                <w:b/>
                <w:bCs/>
                <w:spacing w:val="-12"/>
                <w:sz w:val="20"/>
                <w:szCs w:val="20"/>
              </w:rPr>
              <w:t>单价（万元）</w:t>
            </w:r>
          </w:p>
        </w:tc>
        <w:tc>
          <w:tcPr>
            <w:tcW w:w="1080" w:type="dxa"/>
            <w:noWrap w:val="0"/>
            <w:vAlign w:val="top"/>
          </w:tcPr>
          <w:p w14:paraId="465528DF">
            <w:pPr>
              <w:spacing w:before="200" w:line="228" w:lineRule="auto"/>
              <w:ind w:right="14"/>
              <w:jc w:val="center"/>
              <w:rPr>
                <w:rFonts w:ascii="宋体" w:hAnsi="宋体" w:eastAsia="宋体" w:cs="宋体"/>
                <w:sz w:val="20"/>
                <w:szCs w:val="20"/>
              </w:rPr>
            </w:pPr>
            <w:r>
              <w:rPr>
                <w:rFonts w:ascii="宋体" w:hAnsi="宋体" w:eastAsia="宋体" w:cs="宋体"/>
                <w:b/>
                <w:bCs/>
                <w:spacing w:val="-4"/>
                <w:sz w:val="20"/>
                <w:szCs w:val="20"/>
              </w:rPr>
              <w:t>合计（万元）</w:t>
            </w:r>
          </w:p>
        </w:tc>
      </w:tr>
      <w:tr w14:paraId="6509AF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657" w:type="dxa"/>
            <w:noWrap w:val="0"/>
            <w:vAlign w:val="top"/>
          </w:tcPr>
          <w:p w14:paraId="6B2A8C58">
            <w:pPr>
              <w:spacing w:before="232" w:line="195" w:lineRule="auto"/>
              <w:ind w:left="381"/>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2925" w:type="dxa"/>
            <w:noWrap w:val="0"/>
            <w:vAlign w:val="top"/>
          </w:tcPr>
          <w:p w14:paraId="335B0021">
            <w:pPr>
              <w:spacing w:before="196" w:line="228" w:lineRule="auto"/>
              <w:ind w:left="518"/>
              <w:rPr>
                <w:rFonts w:ascii="宋体" w:hAnsi="宋体" w:eastAsia="宋体" w:cs="宋体"/>
                <w:sz w:val="20"/>
                <w:szCs w:val="20"/>
              </w:rPr>
            </w:pPr>
            <w:r>
              <w:rPr>
                <w:rFonts w:ascii="宋体" w:hAnsi="宋体" w:eastAsia="宋体" w:cs="宋体"/>
                <w:spacing w:val="8"/>
                <w:sz w:val="20"/>
                <w:szCs w:val="20"/>
              </w:rPr>
              <w:t>小流域下垫面数据更新</w:t>
            </w:r>
          </w:p>
        </w:tc>
        <w:tc>
          <w:tcPr>
            <w:tcW w:w="1350" w:type="dxa"/>
            <w:noWrap w:val="0"/>
            <w:vAlign w:val="top"/>
          </w:tcPr>
          <w:p w14:paraId="7326FE5D">
            <w:pPr>
              <w:spacing w:before="196" w:line="228" w:lineRule="auto"/>
              <w:ind w:left="194"/>
              <w:rPr>
                <w:rFonts w:ascii="宋体" w:hAnsi="宋体" w:eastAsia="宋体" w:cs="宋体"/>
                <w:sz w:val="20"/>
                <w:szCs w:val="20"/>
              </w:rPr>
            </w:pPr>
            <w:r>
              <w:rPr>
                <w:rFonts w:ascii="宋体" w:hAnsi="宋体" w:eastAsia="宋体" w:cs="宋体"/>
                <w:spacing w:val="7"/>
                <w:sz w:val="20"/>
                <w:szCs w:val="20"/>
              </w:rPr>
              <w:t>小流域个数</w:t>
            </w:r>
          </w:p>
        </w:tc>
        <w:tc>
          <w:tcPr>
            <w:tcW w:w="945" w:type="dxa"/>
            <w:noWrap w:val="0"/>
            <w:vAlign w:val="top"/>
          </w:tcPr>
          <w:p w14:paraId="7197E039">
            <w:pPr>
              <w:spacing w:before="232" w:line="195" w:lineRule="auto"/>
              <w:ind w:left="340"/>
              <w:jc w:val="both"/>
              <w:rPr>
                <w:rFonts w:hint="eastAsia" w:ascii="Times New Roman" w:hAnsi="Times New Roman" w:eastAsia="宋体" w:cs="Times New Roman"/>
                <w:sz w:val="20"/>
                <w:szCs w:val="20"/>
                <w:lang w:eastAsia="zh-CN"/>
              </w:rPr>
            </w:pPr>
            <w:r>
              <w:rPr>
                <w:rFonts w:hint="eastAsia" w:ascii="Times New Roman" w:hAnsi="Times New Roman" w:eastAsia="宋体" w:cs="Times New Roman"/>
                <w:spacing w:val="4"/>
                <w:sz w:val="20"/>
                <w:szCs w:val="20"/>
                <w:lang w:val="en-US" w:eastAsia="zh-CN"/>
              </w:rPr>
              <w:t>9</w:t>
            </w:r>
          </w:p>
        </w:tc>
        <w:tc>
          <w:tcPr>
            <w:tcW w:w="1080" w:type="dxa"/>
            <w:noWrap w:val="0"/>
            <w:vAlign w:val="top"/>
          </w:tcPr>
          <w:p w14:paraId="133C5D9C">
            <w:pPr>
              <w:spacing w:before="232" w:line="195" w:lineRule="auto"/>
              <w:ind w:left="460"/>
              <w:rPr>
                <w:rFonts w:ascii="Times New Roman" w:hAnsi="Times New Roman" w:eastAsia="Times New Roman" w:cs="Times New Roman"/>
                <w:sz w:val="20"/>
                <w:szCs w:val="20"/>
              </w:rPr>
            </w:pPr>
          </w:p>
        </w:tc>
        <w:tc>
          <w:tcPr>
            <w:tcW w:w="1080" w:type="dxa"/>
            <w:noWrap w:val="0"/>
            <w:vAlign w:val="top"/>
          </w:tcPr>
          <w:p w14:paraId="3DBD8263">
            <w:pPr>
              <w:spacing w:before="232" w:line="195" w:lineRule="auto"/>
              <w:ind w:left="566"/>
              <w:rPr>
                <w:rFonts w:ascii="Times New Roman" w:hAnsi="Times New Roman" w:eastAsia="Times New Roman" w:cs="Times New Roman"/>
                <w:sz w:val="20"/>
                <w:szCs w:val="20"/>
              </w:rPr>
            </w:pPr>
          </w:p>
        </w:tc>
      </w:tr>
    </w:tbl>
    <w:p w14:paraId="008C07F7">
      <w:pPr>
        <w:pStyle w:val="4"/>
        <w:spacing w:before="6" w:line="228" w:lineRule="auto"/>
        <w:ind w:left="2053"/>
        <w:jc w:val="center"/>
        <w:rPr>
          <w:rFonts w:hint="eastAsia"/>
          <w:b/>
          <w:bCs/>
          <w:spacing w:val="6"/>
          <w:sz w:val="20"/>
          <w:szCs w:val="20"/>
          <w:lang w:eastAsia="zh-CN"/>
        </w:rPr>
      </w:pPr>
    </w:p>
    <w:p w14:paraId="42C1DDC3">
      <w:pPr>
        <w:pStyle w:val="4"/>
        <w:spacing w:before="6" w:line="228" w:lineRule="auto"/>
        <w:ind w:left="2053"/>
        <w:jc w:val="center"/>
        <w:rPr>
          <w:rFonts w:hint="eastAsia"/>
          <w:b/>
          <w:bCs/>
          <w:spacing w:val="6"/>
          <w:sz w:val="20"/>
          <w:szCs w:val="20"/>
          <w:lang w:eastAsia="zh-CN"/>
        </w:rPr>
      </w:pPr>
    </w:p>
    <w:p w14:paraId="7A0D9B30">
      <w:pPr>
        <w:pStyle w:val="4"/>
        <w:spacing w:before="6" w:line="228" w:lineRule="auto"/>
        <w:ind w:left="2053"/>
        <w:jc w:val="center"/>
        <w:rPr>
          <w:rFonts w:hint="eastAsia"/>
          <w:b/>
          <w:bCs/>
          <w:spacing w:val="6"/>
          <w:sz w:val="20"/>
          <w:szCs w:val="20"/>
          <w:lang w:eastAsia="zh-CN"/>
        </w:rPr>
      </w:pPr>
    </w:p>
    <w:p w14:paraId="2EE6BEAA">
      <w:pPr>
        <w:pStyle w:val="4"/>
        <w:spacing w:before="6" w:line="228" w:lineRule="auto"/>
        <w:jc w:val="center"/>
        <w:rPr>
          <w:rFonts w:hint="eastAsia" w:eastAsia="宋体"/>
          <w:sz w:val="20"/>
          <w:szCs w:val="20"/>
          <w:lang w:eastAsia="zh-CN"/>
        </w:rPr>
      </w:pPr>
      <w:r>
        <w:rPr>
          <w:rFonts w:hint="eastAsia"/>
          <w:b/>
          <w:bCs/>
          <w:spacing w:val="6"/>
          <w:sz w:val="20"/>
          <w:szCs w:val="20"/>
          <w:lang w:eastAsia="zh-CN"/>
        </w:rPr>
        <w:t>小流域危险区核定报价清单</w:t>
      </w:r>
    </w:p>
    <w:p w14:paraId="7955C9C0">
      <w:pPr>
        <w:spacing w:line="148" w:lineRule="exact"/>
      </w:pPr>
    </w:p>
    <w:tbl>
      <w:tblPr>
        <w:tblStyle w:val="15"/>
        <w:tblW w:w="8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57"/>
        <w:gridCol w:w="3195"/>
        <w:gridCol w:w="1110"/>
        <w:gridCol w:w="960"/>
        <w:gridCol w:w="1020"/>
        <w:gridCol w:w="1110"/>
      </w:tblGrid>
      <w:tr w14:paraId="17588B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657" w:type="dxa"/>
            <w:noWrap w:val="0"/>
            <w:vAlign w:val="top"/>
          </w:tcPr>
          <w:p w14:paraId="42F48F2E">
            <w:pPr>
              <w:spacing w:before="109" w:line="221" w:lineRule="auto"/>
              <w:jc w:val="center"/>
              <w:rPr>
                <w:rFonts w:ascii="宋体" w:hAnsi="宋体" w:eastAsia="宋体" w:cs="宋体"/>
                <w:sz w:val="18"/>
                <w:szCs w:val="18"/>
              </w:rPr>
            </w:pPr>
            <w:r>
              <w:rPr>
                <w:rFonts w:ascii="宋体" w:hAnsi="宋体" w:eastAsia="宋体" w:cs="宋体"/>
                <w:b/>
                <w:bCs/>
                <w:spacing w:val="-6"/>
                <w:sz w:val="18"/>
                <w:szCs w:val="18"/>
              </w:rPr>
              <w:t>序号</w:t>
            </w:r>
          </w:p>
        </w:tc>
        <w:tc>
          <w:tcPr>
            <w:tcW w:w="3195" w:type="dxa"/>
            <w:noWrap w:val="0"/>
            <w:vAlign w:val="top"/>
          </w:tcPr>
          <w:p w14:paraId="46FEBEBB">
            <w:pPr>
              <w:spacing w:before="110" w:line="220" w:lineRule="auto"/>
              <w:ind w:left="1182"/>
              <w:rPr>
                <w:rFonts w:ascii="宋体" w:hAnsi="宋体" w:eastAsia="宋体" w:cs="宋体"/>
                <w:sz w:val="18"/>
                <w:szCs w:val="18"/>
              </w:rPr>
            </w:pPr>
            <w:r>
              <w:rPr>
                <w:rFonts w:ascii="宋体" w:hAnsi="宋体" w:eastAsia="宋体" w:cs="宋体"/>
                <w:b/>
                <w:bCs/>
                <w:spacing w:val="-4"/>
                <w:sz w:val="18"/>
                <w:szCs w:val="18"/>
              </w:rPr>
              <w:t>项目名称</w:t>
            </w:r>
          </w:p>
        </w:tc>
        <w:tc>
          <w:tcPr>
            <w:tcW w:w="1110" w:type="dxa"/>
            <w:noWrap w:val="0"/>
            <w:vAlign w:val="top"/>
          </w:tcPr>
          <w:p w14:paraId="47CB133B">
            <w:pPr>
              <w:spacing w:before="110" w:line="219" w:lineRule="auto"/>
              <w:ind w:left="335"/>
              <w:rPr>
                <w:rFonts w:ascii="宋体" w:hAnsi="宋体" w:eastAsia="宋体" w:cs="宋体"/>
                <w:sz w:val="18"/>
                <w:szCs w:val="18"/>
              </w:rPr>
            </w:pPr>
            <w:r>
              <w:rPr>
                <w:rFonts w:ascii="宋体" w:hAnsi="宋体" w:eastAsia="宋体" w:cs="宋体"/>
                <w:b/>
                <w:bCs/>
                <w:spacing w:val="-4"/>
                <w:sz w:val="18"/>
                <w:szCs w:val="18"/>
              </w:rPr>
              <w:t>任务量</w:t>
            </w:r>
          </w:p>
        </w:tc>
        <w:tc>
          <w:tcPr>
            <w:tcW w:w="960" w:type="dxa"/>
            <w:noWrap w:val="0"/>
            <w:vAlign w:val="top"/>
          </w:tcPr>
          <w:p w14:paraId="48541DAA">
            <w:pPr>
              <w:spacing w:before="110" w:line="220" w:lineRule="auto"/>
              <w:ind w:left="249"/>
              <w:rPr>
                <w:rFonts w:ascii="宋体" w:hAnsi="宋体" w:eastAsia="宋体" w:cs="宋体"/>
                <w:sz w:val="18"/>
                <w:szCs w:val="18"/>
              </w:rPr>
            </w:pPr>
            <w:r>
              <w:rPr>
                <w:rFonts w:ascii="宋体" w:hAnsi="宋体" w:eastAsia="宋体" w:cs="宋体"/>
                <w:b/>
                <w:bCs/>
                <w:spacing w:val="-7"/>
                <w:sz w:val="18"/>
                <w:szCs w:val="18"/>
              </w:rPr>
              <w:t>单位</w:t>
            </w:r>
          </w:p>
        </w:tc>
        <w:tc>
          <w:tcPr>
            <w:tcW w:w="1020" w:type="dxa"/>
            <w:noWrap w:val="0"/>
            <w:vAlign w:val="top"/>
          </w:tcPr>
          <w:p w14:paraId="57286F4A">
            <w:pPr>
              <w:spacing w:before="109" w:line="218" w:lineRule="auto"/>
              <w:rPr>
                <w:rFonts w:ascii="宋体" w:hAnsi="宋体" w:eastAsia="宋体" w:cs="宋体"/>
                <w:sz w:val="18"/>
                <w:szCs w:val="18"/>
              </w:rPr>
            </w:pPr>
            <w:r>
              <w:rPr>
                <w:rFonts w:ascii="宋体" w:hAnsi="宋体" w:eastAsia="宋体" w:cs="宋体"/>
                <w:b/>
                <w:bCs/>
                <w:spacing w:val="-3"/>
                <w:sz w:val="18"/>
                <w:szCs w:val="18"/>
              </w:rPr>
              <w:t>单价（万元）</w:t>
            </w:r>
          </w:p>
        </w:tc>
        <w:tc>
          <w:tcPr>
            <w:tcW w:w="1110" w:type="dxa"/>
            <w:noWrap w:val="0"/>
            <w:vAlign w:val="top"/>
          </w:tcPr>
          <w:p w14:paraId="6E96F20B">
            <w:pPr>
              <w:spacing w:before="109" w:line="218" w:lineRule="auto"/>
              <w:ind w:left="147"/>
              <w:rPr>
                <w:rFonts w:ascii="宋体" w:hAnsi="宋体" w:eastAsia="宋体" w:cs="宋体"/>
                <w:sz w:val="18"/>
                <w:szCs w:val="18"/>
              </w:rPr>
            </w:pPr>
            <w:r>
              <w:rPr>
                <w:rFonts w:ascii="宋体" w:hAnsi="宋体" w:eastAsia="宋体" w:cs="宋体"/>
                <w:b/>
                <w:bCs/>
                <w:spacing w:val="-4"/>
                <w:sz w:val="18"/>
                <w:szCs w:val="18"/>
              </w:rPr>
              <w:t>总价（万元）</w:t>
            </w:r>
          </w:p>
        </w:tc>
      </w:tr>
      <w:tr w14:paraId="457579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657" w:type="dxa"/>
            <w:noWrap w:val="0"/>
            <w:vAlign w:val="top"/>
          </w:tcPr>
          <w:p w14:paraId="6E0F3F48">
            <w:pPr>
              <w:spacing w:before="125" w:line="195" w:lineRule="auto"/>
              <w:ind w:left="520"/>
              <w:jc w:val="both"/>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3195" w:type="dxa"/>
            <w:noWrap w:val="0"/>
            <w:vAlign w:val="top"/>
          </w:tcPr>
          <w:p w14:paraId="43BD83F2">
            <w:pPr>
              <w:spacing w:before="89" w:line="228" w:lineRule="auto"/>
              <w:ind w:left="595"/>
              <w:jc w:val="both"/>
              <w:rPr>
                <w:rFonts w:ascii="宋体" w:hAnsi="宋体" w:eastAsia="宋体" w:cs="宋体"/>
                <w:sz w:val="20"/>
                <w:szCs w:val="20"/>
              </w:rPr>
            </w:pPr>
            <w:r>
              <w:rPr>
                <w:rFonts w:ascii="宋体" w:hAnsi="宋体" w:eastAsia="宋体" w:cs="宋体"/>
                <w:spacing w:val="8"/>
                <w:sz w:val="20"/>
                <w:szCs w:val="20"/>
              </w:rPr>
              <w:t>基础数据更新与调查</w:t>
            </w:r>
          </w:p>
        </w:tc>
        <w:tc>
          <w:tcPr>
            <w:tcW w:w="1110" w:type="dxa"/>
            <w:noWrap w:val="0"/>
            <w:vAlign w:val="top"/>
          </w:tcPr>
          <w:p w14:paraId="6C361D98">
            <w:pPr>
              <w:pStyle w:val="16"/>
            </w:pPr>
          </w:p>
        </w:tc>
        <w:tc>
          <w:tcPr>
            <w:tcW w:w="960" w:type="dxa"/>
            <w:noWrap w:val="0"/>
            <w:vAlign w:val="top"/>
          </w:tcPr>
          <w:p w14:paraId="61DC6245">
            <w:pPr>
              <w:pStyle w:val="16"/>
            </w:pPr>
          </w:p>
        </w:tc>
        <w:tc>
          <w:tcPr>
            <w:tcW w:w="1020" w:type="dxa"/>
            <w:noWrap w:val="0"/>
            <w:vAlign w:val="top"/>
          </w:tcPr>
          <w:p w14:paraId="46C6C232">
            <w:pPr>
              <w:pStyle w:val="16"/>
            </w:pPr>
          </w:p>
        </w:tc>
        <w:tc>
          <w:tcPr>
            <w:tcW w:w="1110" w:type="dxa"/>
            <w:noWrap w:val="0"/>
            <w:vAlign w:val="top"/>
          </w:tcPr>
          <w:p w14:paraId="2997503E">
            <w:pPr>
              <w:pStyle w:val="16"/>
            </w:pPr>
          </w:p>
        </w:tc>
      </w:tr>
      <w:tr w14:paraId="076F03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657" w:type="dxa"/>
            <w:noWrap w:val="0"/>
            <w:vAlign w:val="top"/>
          </w:tcPr>
          <w:p w14:paraId="6B938787">
            <w:pPr>
              <w:spacing w:before="90" w:line="225" w:lineRule="auto"/>
              <w:ind w:left="452"/>
              <w:jc w:val="both"/>
              <w:rPr>
                <w:rFonts w:ascii="宋体" w:hAnsi="宋体" w:eastAsia="宋体" w:cs="宋体"/>
                <w:sz w:val="20"/>
                <w:szCs w:val="20"/>
              </w:rPr>
            </w:pPr>
            <w:r>
              <w:rPr>
                <w:rFonts w:ascii="宋体" w:hAnsi="宋体" w:eastAsia="宋体" w:cs="宋体"/>
                <w:spacing w:val="1"/>
                <w:sz w:val="20"/>
                <w:szCs w:val="20"/>
              </w:rPr>
              <w:t>①</w:t>
            </w:r>
          </w:p>
        </w:tc>
        <w:tc>
          <w:tcPr>
            <w:tcW w:w="3195" w:type="dxa"/>
            <w:noWrap w:val="0"/>
            <w:vAlign w:val="top"/>
          </w:tcPr>
          <w:p w14:paraId="168A8694">
            <w:pPr>
              <w:spacing w:before="89" w:line="228" w:lineRule="auto"/>
              <w:ind w:left="283"/>
              <w:jc w:val="both"/>
              <w:rPr>
                <w:rFonts w:ascii="宋体" w:hAnsi="宋体" w:eastAsia="宋体" w:cs="宋体"/>
                <w:sz w:val="20"/>
                <w:szCs w:val="20"/>
              </w:rPr>
            </w:pPr>
            <w:r>
              <w:rPr>
                <w:rFonts w:ascii="宋体" w:hAnsi="宋体" w:eastAsia="宋体" w:cs="宋体"/>
                <w:spacing w:val="8"/>
                <w:sz w:val="20"/>
                <w:szCs w:val="20"/>
              </w:rPr>
              <w:t>更新各类防御对象基础数据</w:t>
            </w:r>
          </w:p>
        </w:tc>
        <w:tc>
          <w:tcPr>
            <w:tcW w:w="1110" w:type="dxa"/>
            <w:noWrap w:val="0"/>
            <w:vAlign w:val="top"/>
          </w:tcPr>
          <w:p w14:paraId="135FBE12">
            <w:pPr>
              <w:spacing w:before="125" w:line="195" w:lineRule="auto"/>
              <w:ind w:left="572"/>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val="en-US" w:eastAsia="zh-CN"/>
              </w:rPr>
              <w:t>9</w:t>
            </w:r>
          </w:p>
        </w:tc>
        <w:tc>
          <w:tcPr>
            <w:tcW w:w="960" w:type="dxa"/>
            <w:noWrap w:val="0"/>
            <w:vAlign w:val="top"/>
          </w:tcPr>
          <w:p w14:paraId="5869AA57">
            <w:pPr>
              <w:spacing w:before="90" w:line="228" w:lineRule="auto"/>
              <w:ind w:left="327"/>
              <w:rPr>
                <w:rFonts w:ascii="宋体" w:hAnsi="宋体" w:eastAsia="宋体" w:cs="宋体"/>
                <w:sz w:val="20"/>
                <w:szCs w:val="20"/>
              </w:rPr>
            </w:pPr>
            <w:r>
              <w:rPr>
                <w:rFonts w:ascii="宋体" w:hAnsi="宋体" w:eastAsia="宋体" w:cs="宋体"/>
                <w:sz w:val="20"/>
                <w:szCs w:val="20"/>
              </w:rPr>
              <w:t>项</w:t>
            </w:r>
          </w:p>
        </w:tc>
        <w:tc>
          <w:tcPr>
            <w:tcW w:w="1020" w:type="dxa"/>
            <w:noWrap w:val="0"/>
            <w:vAlign w:val="top"/>
          </w:tcPr>
          <w:p w14:paraId="5CF20A1C">
            <w:pPr>
              <w:spacing w:before="125" w:line="195" w:lineRule="auto"/>
              <w:ind w:left="556"/>
              <w:rPr>
                <w:rFonts w:ascii="Times New Roman" w:hAnsi="Times New Roman" w:eastAsia="Times New Roman" w:cs="Times New Roman"/>
                <w:sz w:val="20"/>
                <w:szCs w:val="20"/>
              </w:rPr>
            </w:pPr>
          </w:p>
        </w:tc>
        <w:tc>
          <w:tcPr>
            <w:tcW w:w="1110" w:type="dxa"/>
            <w:noWrap w:val="0"/>
            <w:vAlign w:val="top"/>
          </w:tcPr>
          <w:p w14:paraId="21A15B46">
            <w:pPr>
              <w:spacing w:before="125" w:line="195" w:lineRule="auto"/>
              <w:ind w:left="556"/>
              <w:rPr>
                <w:rFonts w:ascii="Times New Roman" w:hAnsi="Times New Roman" w:eastAsia="Times New Roman" w:cs="Times New Roman"/>
                <w:sz w:val="20"/>
                <w:szCs w:val="20"/>
              </w:rPr>
            </w:pPr>
          </w:p>
        </w:tc>
      </w:tr>
      <w:tr w14:paraId="0DAF2A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657" w:type="dxa"/>
            <w:noWrap w:val="0"/>
            <w:vAlign w:val="top"/>
          </w:tcPr>
          <w:p w14:paraId="10CF1106">
            <w:pPr>
              <w:spacing w:before="92" w:line="225" w:lineRule="auto"/>
              <w:ind w:left="452"/>
              <w:jc w:val="both"/>
              <w:rPr>
                <w:rFonts w:ascii="宋体" w:hAnsi="宋体" w:eastAsia="宋体" w:cs="宋体"/>
                <w:sz w:val="20"/>
                <w:szCs w:val="20"/>
              </w:rPr>
            </w:pPr>
            <w:r>
              <w:rPr>
                <w:rFonts w:ascii="宋体" w:hAnsi="宋体" w:eastAsia="宋体" w:cs="宋体"/>
                <w:spacing w:val="2"/>
                <w:sz w:val="20"/>
                <w:szCs w:val="20"/>
              </w:rPr>
              <w:t>②</w:t>
            </w:r>
          </w:p>
        </w:tc>
        <w:tc>
          <w:tcPr>
            <w:tcW w:w="3195" w:type="dxa"/>
            <w:noWrap w:val="0"/>
            <w:vAlign w:val="top"/>
          </w:tcPr>
          <w:p w14:paraId="33FF193C">
            <w:pPr>
              <w:spacing w:before="91" w:line="228" w:lineRule="auto"/>
              <w:ind w:left="702"/>
              <w:jc w:val="both"/>
              <w:rPr>
                <w:rFonts w:ascii="宋体" w:hAnsi="宋体" w:eastAsia="宋体" w:cs="宋体"/>
                <w:sz w:val="20"/>
                <w:szCs w:val="20"/>
              </w:rPr>
            </w:pPr>
            <w:r>
              <w:rPr>
                <w:rFonts w:ascii="宋体" w:hAnsi="宋体" w:eastAsia="宋体" w:cs="宋体"/>
                <w:spacing w:val="8"/>
                <w:sz w:val="20"/>
                <w:szCs w:val="20"/>
              </w:rPr>
              <w:t>调查各类风险隐患</w:t>
            </w:r>
          </w:p>
        </w:tc>
        <w:tc>
          <w:tcPr>
            <w:tcW w:w="1110" w:type="dxa"/>
            <w:noWrap w:val="0"/>
            <w:vAlign w:val="top"/>
          </w:tcPr>
          <w:p w14:paraId="1694034E">
            <w:pPr>
              <w:spacing w:before="128" w:line="195" w:lineRule="auto"/>
              <w:ind w:left="572"/>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val="en-US" w:eastAsia="zh-CN"/>
              </w:rPr>
              <w:t>9</w:t>
            </w:r>
          </w:p>
        </w:tc>
        <w:tc>
          <w:tcPr>
            <w:tcW w:w="960" w:type="dxa"/>
            <w:noWrap w:val="0"/>
            <w:vAlign w:val="top"/>
          </w:tcPr>
          <w:p w14:paraId="692B7853">
            <w:pPr>
              <w:spacing w:before="92" w:line="228" w:lineRule="auto"/>
              <w:ind w:left="327"/>
              <w:rPr>
                <w:rFonts w:ascii="宋体" w:hAnsi="宋体" w:eastAsia="宋体" w:cs="宋体"/>
                <w:sz w:val="20"/>
                <w:szCs w:val="20"/>
              </w:rPr>
            </w:pPr>
            <w:r>
              <w:rPr>
                <w:rFonts w:ascii="宋体" w:hAnsi="宋体" w:eastAsia="宋体" w:cs="宋体"/>
                <w:sz w:val="20"/>
                <w:szCs w:val="20"/>
              </w:rPr>
              <w:t>项</w:t>
            </w:r>
          </w:p>
        </w:tc>
        <w:tc>
          <w:tcPr>
            <w:tcW w:w="1020" w:type="dxa"/>
            <w:noWrap w:val="0"/>
            <w:vAlign w:val="top"/>
          </w:tcPr>
          <w:p w14:paraId="6EC4DED7">
            <w:pPr>
              <w:spacing w:before="128" w:line="195" w:lineRule="auto"/>
              <w:ind w:left="629"/>
              <w:rPr>
                <w:rFonts w:ascii="Times New Roman" w:hAnsi="Times New Roman" w:eastAsia="Times New Roman" w:cs="Times New Roman"/>
                <w:sz w:val="20"/>
                <w:szCs w:val="20"/>
              </w:rPr>
            </w:pPr>
          </w:p>
        </w:tc>
        <w:tc>
          <w:tcPr>
            <w:tcW w:w="1110" w:type="dxa"/>
            <w:noWrap w:val="0"/>
            <w:vAlign w:val="top"/>
          </w:tcPr>
          <w:p w14:paraId="7722EED0">
            <w:pPr>
              <w:spacing w:before="128" w:line="195" w:lineRule="auto"/>
              <w:ind w:left="632"/>
              <w:rPr>
                <w:rFonts w:ascii="Times New Roman" w:hAnsi="Times New Roman" w:eastAsia="Times New Roman" w:cs="Times New Roman"/>
                <w:sz w:val="20"/>
                <w:szCs w:val="20"/>
              </w:rPr>
            </w:pPr>
          </w:p>
        </w:tc>
      </w:tr>
      <w:tr w14:paraId="3A898E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657" w:type="dxa"/>
            <w:noWrap w:val="0"/>
            <w:vAlign w:val="top"/>
          </w:tcPr>
          <w:p w14:paraId="1199BDDF">
            <w:pPr>
              <w:spacing w:before="92" w:line="225" w:lineRule="auto"/>
              <w:ind w:left="452"/>
              <w:jc w:val="both"/>
              <w:rPr>
                <w:rFonts w:ascii="宋体" w:hAnsi="宋体" w:eastAsia="宋体" w:cs="宋体"/>
                <w:sz w:val="20"/>
                <w:szCs w:val="20"/>
              </w:rPr>
            </w:pPr>
            <w:r>
              <w:rPr>
                <w:rFonts w:ascii="宋体" w:hAnsi="宋体" w:eastAsia="宋体" w:cs="宋体"/>
                <w:spacing w:val="2"/>
                <w:sz w:val="20"/>
                <w:szCs w:val="20"/>
              </w:rPr>
              <w:t>③</w:t>
            </w:r>
          </w:p>
        </w:tc>
        <w:tc>
          <w:tcPr>
            <w:tcW w:w="3195" w:type="dxa"/>
            <w:noWrap w:val="0"/>
            <w:vAlign w:val="top"/>
          </w:tcPr>
          <w:p w14:paraId="54646537">
            <w:pPr>
              <w:spacing w:before="91" w:line="228" w:lineRule="auto"/>
              <w:ind w:left="700"/>
              <w:jc w:val="both"/>
              <w:rPr>
                <w:rFonts w:ascii="宋体" w:hAnsi="宋体" w:eastAsia="宋体" w:cs="宋体"/>
                <w:sz w:val="20"/>
                <w:szCs w:val="20"/>
              </w:rPr>
            </w:pPr>
            <w:r>
              <w:rPr>
                <w:rFonts w:ascii="宋体" w:hAnsi="宋体" w:eastAsia="宋体" w:cs="宋体"/>
                <w:spacing w:val="8"/>
                <w:sz w:val="20"/>
                <w:szCs w:val="20"/>
              </w:rPr>
              <w:t>补充沟道断面测量</w:t>
            </w:r>
          </w:p>
        </w:tc>
        <w:tc>
          <w:tcPr>
            <w:tcW w:w="1110" w:type="dxa"/>
            <w:noWrap w:val="0"/>
            <w:vAlign w:val="top"/>
          </w:tcPr>
          <w:p w14:paraId="5FDFCDD1">
            <w:pPr>
              <w:spacing w:before="128" w:line="195" w:lineRule="auto"/>
              <w:ind w:left="572"/>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val="en-US" w:eastAsia="zh-CN"/>
              </w:rPr>
              <w:t>9</w:t>
            </w:r>
          </w:p>
        </w:tc>
        <w:tc>
          <w:tcPr>
            <w:tcW w:w="960" w:type="dxa"/>
            <w:noWrap w:val="0"/>
            <w:vAlign w:val="top"/>
          </w:tcPr>
          <w:p w14:paraId="4633294A">
            <w:pPr>
              <w:spacing w:before="92" w:line="228" w:lineRule="auto"/>
              <w:ind w:left="327"/>
              <w:rPr>
                <w:rFonts w:ascii="宋体" w:hAnsi="宋体" w:eastAsia="宋体" w:cs="宋体"/>
                <w:sz w:val="20"/>
                <w:szCs w:val="20"/>
              </w:rPr>
            </w:pPr>
            <w:r>
              <w:rPr>
                <w:rFonts w:ascii="宋体" w:hAnsi="宋体" w:eastAsia="宋体" w:cs="宋体"/>
                <w:sz w:val="20"/>
                <w:szCs w:val="20"/>
              </w:rPr>
              <w:t>项</w:t>
            </w:r>
          </w:p>
        </w:tc>
        <w:tc>
          <w:tcPr>
            <w:tcW w:w="1020" w:type="dxa"/>
            <w:noWrap w:val="0"/>
            <w:vAlign w:val="top"/>
          </w:tcPr>
          <w:p w14:paraId="6D052DEF">
            <w:pPr>
              <w:spacing w:before="128" w:line="195" w:lineRule="auto"/>
              <w:ind w:left="650"/>
              <w:rPr>
                <w:rFonts w:ascii="Times New Roman" w:hAnsi="Times New Roman" w:eastAsia="Times New Roman" w:cs="Times New Roman"/>
                <w:sz w:val="20"/>
                <w:szCs w:val="20"/>
              </w:rPr>
            </w:pPr>
          </w:p>
        </w:tc>
        <w:tc>
          <w:tcPr>
            <w:tcW w:w="1110" w:type="dxa"/>
            <w:noWrap w:val="0"/>
            <w:vAlign w:val="top"/>
          </w:tcPr>
          <w:p w14:paraId="4434DCDB">
            <w:pPr>
              <w:spacing w:before="128" w:line="195" w:lineRule="auto"/>
              <w:ind w:left="652"/>
              <w:rPr>
                <w:rFonts w:ascii="Times New Roman" w:hAnsi="Times New Roman" w:eastAsia="Times New Roman" w:cs="Times New Roman"/>
                <w:sz w:val="20"/>
                <w:szCs w:val="20"/>
              </w:rPr>
            </w:pPr>
          </w:p>
        </w:tc>
      </w:tr>
      <w:tr w14:paraId="338447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657" w:type="dxa"/>
            <w:noWrap w:val="0"/>
            <w:vAlign w:val="top"/>
          </w:tcPr>
          <w:p w14:paraId="68D2018A">
            <w:pPr>
              <w:spacing w:before="93" w:line="225" w:lineRule="auto"/>
              <w:ind w:left="452"/>
              <w:jc w:val="both"/>
              <w:rPr>
                <w:rFonts w:ascii="宋体" w:hAnsi="宋体" w:eastAsia="宋体" w:cs="宋体"/>
                <w:sz w:val="20"/>
                <w:szCs w:val="20"/>
              </w:rPr>
            </w:pPr>
            <w:r>
              <w:rPr>
                <w:rFonts w:ascii="宋体" w:hAnsi="宋体" w:eastAsia="宋体" w:cs="宋体"/>
                <w:spacing w:val="2"/>
                <w:sz w:val="20"/>
                <w:szCs w:val="20"/>
              </w:rPr>
              <w:t>④</w:t>
            </w:r>
          </w:p>
        </w:tc>
        <w:tc>
          <w:tcPr>
            <w:tcW w:w="3195" w:type="dxa"/>
            <w:noWrap w:val="0"/>
            <w:vAlign w:val="top"/>
          </w:tcPr>
          <w:p w14:paraId="79404E8E">
            <w:pPr>
              <w:spacing w:before="93" w:line="228" w:lineRule="auto"/>
              <w:ind w:left="597"/>
              <w:jc w:val="both"/>
              <w:rPr>
                <w:rFonts w:ascii="宋体" w:hAnsi="宋体" w:eastAsia="宋体" w:cs="宋体"/>
                <w:sz w:val="20"/>
                <w:szCs w:val="20"/>
              </w:rPr>
            </w:pPr>
            <w:r>
              <w:rPr>
                <w:rFonts w:ascii="宋体" w:hAnsi="宋体" w:eastAsia="宋体" w:cs="宋体"/>
                <w:spacing w:val="8"/>
                <w:sz w:val="20"/>
                <w:szCs w:val="20"/>
              </w:rPr>
              <w:t>调查成灾水位、流量</w:t>
            </w:r>
          </w:p>
        </w:tc>
        <w:tc>
          <w:tcPr>
            <w:tcW w:w="1110" w:type="dxa"/>
            <w:noWrap w:val="0"/>
            <w:vAlign w:val="top"/>
          </w:tcPr>
          <w:p w14:paraId="4EA6D929">
            <w:pPr>
              <w:spacing w:before="129" w:line="195" w:lineRule="auto"/>
              <w:ind w:left="572"/>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val="en-US" w:eastAsia="zh-CN"/>
              </w:rPr>
              <w:t>9</w:t>
            </w:r>
          </w:p>
        </w:tc>
        <w:tc>
          <w:tcPr>
            <w:tcW w:w="960" w:type="dxa"/>
            <w:noWrap w:val="0"/>
            <w:vAlign w:val="top"/>
          </w:tcPr>
          <w:p w14:paraId="0D56E6E9">
            <w:pPr>
              <w:spacing w:before="93" w:line="228" w:lineRule="auto"/>
              <w:ind w:left="327"/>
              <w:rPr>
                <w:rFonts w:ascii="宋体" w:hAnsi="宋体" w:eastAsia="宋体" w:cs="宋体"/>
                <w:sz w:val="20"/>
                <w:szCs w:val="20"/>
              </w:rPr>
            </w:pPr>
            <w:r>
              <w:rPr>
                <w:rFonts w:ascii="宋体" w:hAnsi="宋体" w:eastAsia="宋体" w:cs="宋体"/>
                <w:sz w:val="20"/>
                <w:szCs w:val="20"/>
              </w:rPr>
              <w:t>项</w:t>
            </w:r>
          </w:p>
        </w:tc>
        <w:tc>
          <w:tcPr>
            <w:tcW w:w="1020" w:type="dxa"/>
            <w:noWrap w:val="0"/>
            <w:vAlign w:val="top"/>
          </w:tcPr>
          <w:p w14:paraId="4458DFE0">
            <w:pPr>
              <w:spacing w:before="129" w:line="195" w:lineRule="auto"/>
              <w:ind w:left="650"/>
              <w:rPr>
                <w:rFonts w:ascii="Times New Roman" w:hAnsi="Times New Roman" w:eastAsia="Times New Roman" w:cs="Times New Roman"/>
                <w:sz w:val="20"/>
                <w:szCs w:val="20"/>
              </w:rPr>
            </w:pPr>
          </w:p>
        </w:tc>
        <w:tc>
          <w:tcPr>
            <w:tcW w:w="1110" w:type="dxa"/>
            <w:noWrap w:val="0"/>
            <w:vAlign w:val="top"/>
          </w:tcPr>
          <w:p w14:paraId="5899D453">
            <w:pPr>
              <w:spacing w:before="129" w:line="195" w:lineRule="auto"/>
              <w:ind w:left="652"/>
              <w:rPr>
                <w:rFonts w:ascii="Times New Roman" w:hAnsi="Times New Roman" w:eastAsia="Times New Roman" w:cs="Times New Roman"/>
                <w:sz w:val="20"/>
                <w:szCs w:val="20"/>
              </w:rPr>
            </w:pPr>
          </w:p>
        </w:tc>
      </w:tr>
      <w:tr w14:paraId="4AF5B6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657" w:type="dxa"/>
            <w:noWrap w:val="0"/>
            <w:vAlign w:val="top"/>
          </w:tcPr>
          <w:p w14:paraId="4AB971E7">
            <w:pPr>
              <w:spacing w:before="128" w:line="195" w:lineRule="auto"/>
              <w:ind w:left="500"/>
              <w:jc w:val="both"/>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3195" w:type="dxa"/>
            <w:noWrap w:val="0"/>
            <w:vAlign w:val="top"/>
          </w:tcPr>
          <w:p w14:paraId="29F07A8C">
            <w:pPr>
              <w:spacing w:before="92" w:line="228" w:lineRule="auto"/>
              <w:ind w:left="597"/>
              <w:jc w:val="both"/>
              <w:rPr>
                <w:rFonts w:ascii="宋体" w:hAnsi="宋体" w:eastAsia="宋体" w:cs="宋体"/>
                <w:sz w:val="20"/>
                <w:szCs w:val="20"/>
              </w:rPr>
            </w:pPr>
            <w:r>
              <w:rPr>
                <w:rFonts w:ascii="宋体" w:hAnsi="宋体" w:eastAsia="宋体" w:cs="宋体"/>
                <w:spacing w:val="8"/>
                <w:sz w:val="20"/>
                <w:szCs w:val="20"/>
              </w:rPr>
              <w:t>洪水风险与隐患分析</w:t>
            </w:r>
          </w:p>
        </w:tc>
        <w:tc>
          <w:tcPr>
            <w:tcW w:w="1110" w:type="dxa"/>
            <w:noWrap w:val="0"/>
            <w:vAlign w:val="top"/>
          </w:tcPr>
          <w:p w14:paraId="09BD7817">
            <w:pPr>
              <w:pStyle w:val="16"/>
            </w:pPr>
          </w:p>
        </w:tc>
        <w:tc>
          <w:tcPr>
            <w:tcW w:w="960" w:type="dxa"/>
            <w:noWrap w:val="0"/>
            <w:vAlign w:val="top"/>
          </w:tcPr>
          <w:p w14:paraId="0C62FD51">
            <w:pPr>
              <w:pStyle w:val="16"/>
            </w:pPr>
          </w:p>
        </w:tc>
        <w:tc>
          <w:tcPr>
            <w:tcW w:w="1020" w:type="dxa"/>
            <w:noWrap w:val="0"/>
            <w:vAlign w:val="top"/>
          </w:tcPr>
          <w:p w14:paraId="2E53342B">
            <w:pPr>
              <w:pStyle w:val="16"/>
            </w:pPr>
          </w:p>
        </w:tc>
        <w:tc>
          <w:tcPr>
            <w:tcW w:w="1110" w:type="dxa"/>
            <w:noWrap w:val="0"/>
            <w:vAlign w:val="top"/>
          </w:tcPr>
          <w:p w14:paraId="5BB7905A">
            <w:pPr>
              <w:pStyle w:val="16"/>
            </w:pPr>
          </w:p>
        </w:tc>
      </w:tr>
      <w:tr w14:paraId="734F1F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657" w:type="dxa"/>
            <w:noWrap w:val="0"/>
            <w:vAlign w:val="top"/>
          </w:tcPr>
          <w:p w14:paraId="64832AEE">
            <w:pPr>
              <w:spacing w:before="92" w:line="225" w:lineRule="auto"/>
              <w:ind w:left="452"/>
              <w:jc w:val="both"/>
              <w:rPr>
                <w:rFonts w:ascii="宋体" w:hAnsi="宋体" w:eastAsia="宋体" w:cs="宋体"/>
                <w:sz w:val="20"/>
                <w:szCs w:val="20"/>
              </w:rPr>
            </w:pPr>
            <w:r>
              <w:rPr>
                <w:rFonts w:ascii="宋体" w:hAnsi="宋体" w:eastAsia="宋体" w:cs="宋体"/>
                <w:spacing w:val="1"/>
                <w:sz w:val="20"/>
                <w:szCs w:val="20"/>
              </w:rPr>
              <w:t>①</w:t>
            </w:r>
          </w:p>
        </w:tc>
        <w:tc>
          <w:tcPr>
            <w:tcW w:w="3195" w:type="dxa"/>
            <w:noWrap w:val="0"/>
            <w:vAlign w:val="top"/>
          </w:tcPr>
          <w:p w14:paraId="590B120C">
            <w:pPr>
              <w:spacing w:before="92" w:line="228" w:lineRule="auto"/>
              <w:ind w:left="493"/>
              <w:jc w:val="both"/>
              <w:rPr>
                <w:rFonts w:ascii="宋体" w:hAnsi="宋体" w:eastAsia="宋体" w:cs="宋体"/>
                <w:sz w:val="20"/>
                <w:szCs w:val="20"/>
              </w:rPr>
            </w:pPr>
            <w:r>
              <w:rPr>
                <w:rFonts w:ascii="宋体" w:hAnsi="宋体" w:eastAsia="宋体" w:cs="宋体"/>
                <w:spacing w:val="8"/>
                <w:sz w:val="20"/>
                <w:szCs w:val="20"/>
              </w:rPr>
              <w:t>典型频率洪水淹没范围</w:t>
            </w:r>
          </w:p>
        </w:tc>
        <w:tc>
          <w:tcPr>
            <w:tcW w:w="1110" w:type="dxa"/>
            <w:noWrap w:val="0"/>
            <w:vAlign w:val="top"/>
          </w:tcPr>
          <w:p w14:paraId="716E3768">
            <w:pPr>
              <w:spacing w:before="128" w:line="195" w:lineRule="auto"/>
              <w:ind w:left="572"/>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val="en-US" w:eastAsia="zh-CN"/>
              </w:rPr>
              <w:t>9</w:t>
            </w:r>
          </w:p>
        </w:tc>
        <w:tc>
          <w:tcPr>
            <w:tcW w:w="960" w:type="dxa"/>
            <w:noWrap w:val="0"/>
            <w:vAlign w:val="top"/>
          </w:tcPr>
          <w:p w14:paraId="5CBAFB2A">
            <w:pPr>
              <w:spacing w:before="92" w:line="228" w:lineRule="auto"/>
              <w:ind w:left="327"/>
              <w:rPr>
                <w:rFonts w:ascii="宋体" w:hAnsi="宋体" w:eastAsia="宋体" w:cs="宋体"/>
                <w:sz w:val="20"/>
                <w:szCs w:val="20"/>
              </w:rPr>
            </w:pPr>
            <w:r>
              <w:rPr>
                <w:rFonts w:ascii="宋体" w:hAnsi="宋体" w:eastAsia="宋体" w:cs="宋体"/>
                <w:sz w:val="20"/>
                <w:szCs w:val="20"/>
              </w:rPr>
              <w:t>项</w:t>
            </w:r>
          </w:p>
        </w:tc>
        <w:tc>
          <w:tcPr>
            <w:tcW w:w="1020" w:type="dxa"/>
            <w:noWrap w:val="0"/>
            <w:vAlign w:val="top"/>
          </w:tcPr>
          <w:p w14:paraId="64D50C7B">
            <w:pPr>
              <w:spacing w:before="128" w:line="195" w:lineRule="auto"/>
              <w:ind w:left="629"/>
              <w:rPr>
                <w:rFonts w:ascii="Times New Roman" w:hAnsi="Times New Roman" w:eastAsia="Times New Roman" w:cs="Times New Roman"/>
                <w:sz w:val="20"/>
                <w:szCs w:val="20"/>
              </w:rPr>
            </w:pPr>
          </w:p>
        </w:tc>
        <w:tc>
          <w:tcPr>
            <w:tcW w:w="1110" w:type="dxa"/>
            <w:noWrap w:val="0"/>
            <w:vAlign w:val="top"/>
          </w:tcPr>
          <w:p w14:paraId="68E00C5A">
            <w:pPr>
              <w:spacing w:before="128" w:line="195" w:lineRule="auto"/>
              <w:ind w:left="632"/>
              <w:rPr>
                <w:rFonts w:ascii="Times New Roman" w:hAnsi="Times New Roman" w:eastAsia="Times New Roman" w:cs="Times New Roman"/>
                <w:sz w:val="20"/>
                <w:szCs w:val="20"/>
              </w:rPr>
            </w:pPr>
          </w:p>
        </w:tc>
      </w:tr>
      <w:tr w14:paraId="115E6B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657" w:type="dxa"/>
            <w:noWrap w:val="0"/>
            <w:vAlign w:val="top"/>
          </w:tcPr>
          <w:p w14:paraId="5F97C43C">
            <w:pPr>
              <w:spacing w:before="94" w:line="225" w:lineRule="auto"/>
              <w:ind w:left="452"/>
              <w:jc w:val="both"/>
              <w:rPr>
                <w:rFonts w:ascii="宋体" w:hAnsi="宋体" w:eastAsia="宋体" w:cs="宋体"/>
                <w:sz w:val="20"/>
                <w:szCs w:val="20"/>
              </w:rPr>
            </w:pPr>
            <w:r>
              <w:rPr>
                <w:rFonts w:ascii="宋体" w:hAnsi="宋体" w:eastAsia="宋体" w:cs="宋体"/>
                <w:spacing w:val="2"/>
                <w:sz w:val="20"/>
                <w:szCs w:val="20"/>
              </w:rPr>
              <w:t>②</w:t>
            </w:r>
          </w:p>
        </w:tc>
        <w:tc>
          <w:tcPr>
            <w:tcW w:w="3195" w:type="dxa"/>
            <w:noWrap w:val="0"/>
            <w:vAlign w:val="top"/>
          </w:tcPr>
          <w:p w14:paraId="02421E04">
            <w:pPr>
              <w:spacing w:before="93" w:line="228" w:lineRule="auto"/>
              <w:ind w:left="176"/>
              <w:jc w:val="both"/>
              <w:rPr>
                <w:rFonts w:ascii="宋体" w:hAnsi="宋体" w:eastAsia="宋体" w:cs="宋体"/>
                <w:sz w:val="20"/>
                <w:szCs w:val="20"/>
              </w:rPr>
            </w:pPr>
            <w:r>
              <w:rPr>
                <w:rFonts w:ascii="宋体" w:hAnsi="宋体" w:eastAsia="宋体" w:cs="宋体"/>
                <w:spacing w:val="9"/>
                <w:sz w:val="20"/>
                <w:szCs w:val="20"/>
              </w:rPr>
              <w:t>风险隐患影响下洪水淹没范围</w:t>
            </w:r>
          </w:p>
        </w:tc>
        <w:tc>
          <w:tcPr>
            <w:tcW w:w="1110" w:type="dxa"/>
            <w:noWrap w:val="0"/>
            <w:vAlign w:val="top"/>
          </w:tcPr>
          <w:p w14:paraId="358C1EAB">
            <w:pPr>
              <w:spacing w:before="129" w:line="195" w:lineRule="auto"/>
              <w:ind w:left="572"/>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val="en-US" w:eastAsia="zh-CN"/>
              </w:rPr>
              <w:t>9</w:t>
            </w:r>
          </w:p>
        </w:tc>
        <w:tc>
          <w:tcPr>
            <w:tcW w:w="960" w:type="dxa"/>
            <w:noWrap w:val="0"/>
            <w:vAlign w:val="top"/>
          </w:tcPr>
          <w:p w14:paraId="4C949177">
            <w:pPr>
              <w:spacing w:before="94" w:line="228" w:lineRule="auto"/>
              <w:ind w:left="327"/>
              <w:rPr>
                <w:rFonts w:ascii="宋体" w:hAnsi="宋体" w:eastAsia="宋体" w:cs="宋体"/>
                <w:sz w:val="20"/>
                <w:szCs w:val="20"/>
              </w:rPr>
            </w:pPr>
            <w:r>
              <w:rPr>
                <w:rFonts w:ascii="宋体" w:hAnsi="宋体" w:eastAsia="宋体" w:cs="宋体"/>
                <w:sz w:val="20"/>
                <w:szCs w:val="20"/>
              </w:rPr>
              <w:t>项</w:t>
            </w:r>
          </w:p>
        </w:tc>
        <w:tc>
          <w:tcPr>
            <w:tcW w:w="1020" w:type="dxa"/>
            <w:noWrap w:val="0"/>
            <w:vAlign w:val="top"/>
          </w:tcPr>
          <w:p w14:paraId="2416C1CC">
            <w:pPr>
              <w:spacing w:before="129" w:line="195" w:lineRule="auto"/>
              <w:ind w:left="629"/>
              <w:rPr>
                <w:rFonts w:ascii="Times New Roman" w:hAnsi="Times New Roman" w:eastAsia="Times New Roman" w:cs="Times New Roman"/>
                <w:sz w:val="20"/>
                <w:szCs w:val="20"/>
              </w:rPr>
            </w:pPr>
          </w:p>
        </w:tc>
        <w:tc>
          <w:tcPr>
            <w:tcW w:w="1110" w:type="dxa"/>
            <w:noWrap w:val="0"/>
            <w:vAlign w:val="top"/>
          </w:tcPr>
          <w:p w14:paraId="3901BA3C">
            <w:pPr>
              <w:spacing w:before="129" w:line="195" w:lineRule="auto"/>
              <w:ind w:left="632"/>
              <w:rPr>
                <w:rFonts w:ascii="Times New Roman" w:hAnsi="Times New Roman" w:eastAsia="Times New Roman" w:cs="Times New Roman"/>
                <w:sz w:val="20"/>
                <w:szCs w:val="20"/>
              </w:rPr>
            </w:pPr>
          </w:p>
        </w:tc>
      </w:tr>
      <w:tr w14:paraId="276E33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657" w:type="dxa"/>
            <w:noWrap w:val="0"/>
            <w:vAlign w:val="top"/>
          </w:tcPr>
          <w:p w14:paraId="101086D0">
            <w:pPr>
              <w:spacing w:before="93" w:line="225" w:lineRule="auto"/>
              <w:ind w:left="452"/>
              <w:jc w:val="both"/>
              <w:rPr>
                <w:rFonts w:ascii="宋体" w:hAnsi="宋体" w:eastAsia="宋体" w:cs="宋体"/>
                <w:sz w:val="20"/>
                <w:szCs w:val="20"/>
              </w:rPr>
            </w:pPr>
            <w:r>
              <w:rPr>
                <w:rFonts w:ascii="宋体" w:hAnsi="宋体" w:eastAsia="宋体" w:cs="宋体"/>
                <w:spacing w:val="2"/>
                <w:sz w:val="20"/>
                <w:szCs w:val="20"/>
              </w:rPr>
              <w:t>③</w:t>
            </w:r>
          </w:p>
        </w:tc>
        <w:tc>
          <w:tcPr>
            <w:tcW w:w="3195" w:type="dxa"/>
            <w:noWrap w:val="0"/>
            <w:vAlign w:val="top"/>
          </w:tcPr>
          <w:p w14:paraId="0EA15920">
            <w:pPr>
              <w:spacing w:before="93" w:line="228" w:lineRule="auto"/>
              <w:ind w:left="1015"/>
              <w:jc w:val="both"/>
              <w:rPr>
                <w:rFonts w:ascii="宋体" w:hAnsi="宋体" w:eastAsia="宋体" w:cs="宋体"/>
                <w:sz w:val="20"/>
                <w:szCs w:val="20"/>
              </w:rPr>
            </w:pPr>
            <w:r>
              <w:rPr>
                <w:rFonts w:ascii="宋体" w:hAnsi="宋体" w:eastAsia="宋体" w:cs="宋体"/>
                <w:spacing w:val="8"/>
                <w:sz w:val="20"/>
                <w:szCs w:val="20"/>
              </w:rPr>
              <w:t>确定危险区</w:t>
            </w:r>
          </w:p>
        </w:tc>
        <w:tc>
          <w:tcPr>
            <w:tcW w:w="1110" w:type="dxa"/>
            <w:noWrap w:val="0"/>
            <w:vAlign w:val="top"/>
          </w:tcPr>
          <w:p w14:paraId="38AC7C53">
            <w:pPr>
              <w:spacing w:before="128" w:line="195" w:lineRule="auto"/>
              <w:ind w:left="572"/>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val="en-US" w:eastAsia="zh-CN"/>
              </w:rPr>
              <w:t>9</w:t>
            </w:r>
          </w:p>
        </w:tc>
        <w:tc>
          <w:tcPr>
            <w:tcW w:w="960" w:type="dxa"/>
            <w:noWrap w:val="0"/>
            <w:vAlign w:val="top"/>
          </w:tcPr>
          <w:p w14:paraId="14F52937">
            <w:pPr>
              <w:spacing w:before="93" w:line="228" w:lineRule="auto"/>
              <w:ind w:left="327"/>
              <w:rPr>
                <w:rFonts w:ascii="宋体" w:hAnsi="宋体" w:eastAsia="宋体" w:cs="宋体"/>
                <w:sz w:val="20"/>
                <w:szCs w:val="20"/>
              </w:rPr>
            </w:pPr>
            <w:r>
              <w:rPr>
                <w:rFonts w:ascii="宋体" w:hAnsi="宋体" w:eastAsia="宋体" w:cs="宋体"/>
                <w:sz w:val="20"/>
                <w:szCs w:val="20"/>
              </w:rPr>
              <w:t>项</w:t>
            </w:r>
          </w:p>
        </w:tc>
        <w:tc>
          <w:tcPr>
            <w:tcW w:w="1020" w:type="dxa"/>
            <w:noWrap w:val="0"/>
            <w:vAlign w:val="top"/>
          </w:tcPr>
          <w:p w14:paraId="72FD452B">
            <w:pPr>
              <w:spacing w:before="128" w:line="195" w:lineRule="auto"/>
              <w:ind w:left="629"/>
              <w:rPr>
                <w:rFonts w:ascii="Times New Roman" w:hAnsi="Times New Roman" w:eastAsia="Times New Roman" w:cs="Times New Roman"/>
                <w:sz w:val="20"/>
                <w:szCs w:val="20"/>
              </w:rPr>
            </w:pPr>
          </w:p>
        </w:tc>
        <w:tc>
          <w:tcPr>
            <w:tcW w:w="1110" w:type="dxa"/>
            <w:noWrap w:val="0"/>
            <w:vAlign w:val="top"/>
          </w:tcPr>
          <w:p w14:paraId="630984A4">
            <w:pPr>
              <w:spacing w:before="128" w:line="195" w:lineRule="auto"/>
              <w:ind w:left="632"/>
              <w:rPr>
                <w:rFonts w:ascii="Times New Roman" w:hAnsi="Times New Roman" w:eastAsia="Times New Roman" w:cs="Times New Roman"/>
                <w:sz w:val="20"/>
                <w:szCs w:val="20"/>
              </w:rPr>
            </w:pPr>
          </w:p>
        </w:tc>
      </w:tr>
      <w:tr w14:paraId="0DB1F2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657" w:type="dxa"/>
            <w:noWrap w:val="0"/>
            <w:vAlign w:val="top"/>
          </w:tcPr>
          <w:p w14:paraId="13EBEB6B">
            <w:pPr>
              <w:spacing w:before="94" w:line="225" w:lineRule="auto"/>
              <w:ind w:left="452"/>
              <w:jc w:val="both"/>
              <w:rPr>
                <w:rFonts w:ascii="宋体" w:hAnsi="宋体" w:eastAsia="宋体" w:cs="宋体"/>
                <w:sz w:val="20"/>
                <w:szCs w:val="20"/>
              </w:rPr>
            </w:pPr>
            <w:r>
              <w:rPr>
                <w:rFonts w:ascii="宋体" w:hAnsi="宋体" w:eastAsia="宋体" w:cs="宋体"/>
                <w:spacing w:val="2"/>
                <w:sz w:val="20"/>
                <w:szCs w:val="20"/>
              </w:rPr>
              <w:t>④</w:t>
            </w:r>
          </w:p>
        </w:tc>
        <w:tc>
          <w:tcPr>
            <w:tcW w:w="3195" w:type="dxa"/>
            <w:noWrap w:val="0"/>
            <w:vAlign w:val="top"/>
          </w:tcPr>
          <w:p w14:paraId="41218823">
            <w:pPr>
              <w:spacing w:before="94" w:line="228" w:lineRule="auto"/>
              <w:ind w:left="706"/>
              <w:jc w:val="both"/>
              <w:rPr>
                <w:rFonts w:ascii="宋体" w:hAnsi="宋体" w:eastAsia="宋体" w:cs="宋体"/>
                <w:sz w:val="20"/>
                <w:szCs w:val="20"/>
              </w:rPr>
            </w:pPr>
            <w:r>
              <w:rPr>
                <w:rFonts w:ascii="宋体" w:hAnsi="宋体" w:eastAsia="宋体" w:cs="宋体"/>
                <w:spacing w:val="7"/>
                <w:sz w:val="20"/>
                <w:szCs w:val="20"/>
              </w:rPr>
              <w:t>复核更新预警指标</w:t>
            </w:r>
          </w:p>
        </w:tc>
        <w:tc>
          <w:tcPr>
            <w:tcW w:w="1110" w:type="dxa"/>
            <w:noWrap w:val="0"/>
            <w:vAlign w:val="top"/>
          </w:tcPr>
          <w:p w14:paraId="09E8894E">
            <w:pPr>
              <w:spacing w:before="130" w:line="195" w:lineRule="auto"/>
              <w:ind w:left="572"/>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val="en-US" w:eastAsia="zh-CN"/>
              </w:rPr>
              <w:t>9</w:t>
            </w:r>
          </w:p>
        </w:tc>
        <w:tc>
          <w:tcPr>
            <w:tcW w:w="960" w:type="dxa"/>
            <w:noWrap w:val="0"/>
            <w:vAlign w:val="top"/>
          </w:tcPr>
          <w:p w14:paraId="5A67F224">
            <w:pPr>
              <w:spacing w:before="94" w:line="228" w:lineRule="auto"/>
              <w:ind w:left="327"/>
              <w:rPr>
                <w:rFonts w:ascii="宋体" w:hAnsi="宋体" w:eastAsia="宋体" w:cs="宋体"/>
                <w:sz w:val="20"/>
                <w:szCs w:val="20"/>
              </w:rPr>
            </w:pPr>
            <w:r>
              <w:rPr>
                <w:rFonts w:ascii="宋体" w:hAnsi="宋体" w:eastAsia="宋体" w:cs="宋体"/>
                <w:sz w:val="20"/>
                <w:szCs w:val="20"/>
              </w:rPr>
              <w:t>项</w:t>
            </w:r>
          </w:p>
        </w:tc>
        <w:tc>
          <w:tcPr>
            <w:tcW w:w="1020" w:type="dxa"/>
            <w:noWrap w:val="0"/>
            <w:vAlign w:val="top"/>
          </w:tcPr>
          <w:p w14:paraId="25684080">
            <w:pPr>
              <w:spacing w:before="130" w:line="195" w:lineRule="auto"/>
              <w:ind w:left="629"/>
              <w:rPr>
                <w:rFonts w:ascii="Times New Roman" w:hAnsi="Times New Roman" w:eastAsia="Times New Roman" w:cs="Times New Roman"/>
                <w:sz w:val="20"/>
                <w:szCs w:val="20"/>
              </w:rPr>
            </w:pPr>
          </w:p>
        </w:tc>
        <w:tc>
          <w:tcPr>
            <w:tcW w:w="1110" w:type="dxa"/>
            <w:noWrap w:val="0"/>
            <w:vAlign w:val="top"/>
          </w:tcPr>
          <w:p w14:paraId="2B8A8C8F">
            <w:pPr>
              <w:spacing w:before="130" w:line="195" w:lineRule="auto"/>
              <w:ind w:left="632"/>
              <w:rPr>
                <w:rFonts w:ascii="Times New Roman" w:hAnsi="Times New Roman" w:eastAsia="Times New Roman" w:cs="Times New Roman"/>
                <w:sz w:val="20"/>
                <w:szCs w:val="20"/>
              </w:rPr>
            </w:pPr>
          </w:p>
        </w:tc>
      </w:tr>
      <w:tr w14:paraId="1F6080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657" w:type="dxa"/>
            <w:noWrap w:val="0"/>
            <w:vAlign w:val="top"/>
          </w:tcPr>
          <w:p w14:paraId="77703F43">
            <w:pPr>
              <w:spacing w:before="129" w:line="195" w:lineRule="auto"/>
              <w:ind w:left="504"/>
              <w:jc w:val="both"/>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3195" w:type="dxa"/>
            <w:noWrap w:val="0"/>
            <w:vAlign w:val="top"/>
          </w:tcPr>
          <w:p w14:paraId="48868019">
            <w:pPr>
              <w:spacing w:before="87" w:line="221" w:lineRule="auto"/>
              <w:ind w:left="994"/>
              <w:jc w:val="both"/>
              <w:rPr>
                <w:rFonts w:ascii="宋体" w:hAnsi="宋体" w:eastAsia="宋体" w:cs="宋体"/>
                <w:sz w:val="22"/>
                <w:szCs w:val="22"/>
              </w:rPr>
            </w:pPr>
            <w:r>
              <w:rPr>
                <w:rFonts w:ascii="宋体" w:hAnsi="宋体" w:eastAsia="宋体" w:cs="宋体"/>
                <w:spacing w:val="-2"/>
                <w:sz w:val="22"/>
                <w:szCs w:val="22"/>
              </w:rPr>
              <w:t>危险区更新</w:t>
            </w:r>
          </w:p>
        </w:tc>
        <w:tc>
          <w:tcPr>
            <w:tcW w:w="1110" w:type="dxa"/>
            <w:noWrap w:val="0"/>
            <w:vAlign w:val="top"/>
          </w:tcPr>
          <w:p w14:paraId="32BE2B6B">
            <w:pPr>
              <w:pStyle w:val="16"/>
            </w:pPr>
          </w:p>
        </w:tc>
        <w:tc>
          <w:tcPr>
            <w:tcW w:w="960" w:type="dxa"/>
            <w:noWrap w:val="0"/>
            <w:vAlign w:val="top"/>
          </w:tcPr>
          <w:p w14:paraId="2EA71A6C">
            <w:pPr>
              <w:pStyle w:val="16"/>
            </w:pPr>
          </w:p>
        </w:tc>
        <w:tc>
          <w:tcPr>
            <w:tcW w:w="1020" w:type="dxa"/>
            <w:noWrap w:val="0"/>
            <w:vAlign w:val="top"/>
          </w:tcPr>
          <w:p w14:paraId="7828F3BE">
            <w:pPr>
              <w:pStyle w:val="16"/>
            </w:pPr>
          </w:p>
        </w:tc>
        <w:tc>
          <w:tcPr>
            <w:tcW w:w="1110" w:type="dxa"/>
            <w:noWrap w:val="0"/>
            <w:vAlign w:val="top"/>
          </w:tcPr>
          <w:p w14:paraId="41B4BA23">
            <w:pPr>
              <w:pStyle w:val="16"/>
            </w:pPr>
          </w:p>
        </w:tc>
      </w:tr>
      <w:tr w14:paraId="0CF89F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657" w:type="dxa"/>
            <w:noWrap w:val="0"/>
            <w:vAlign w:val="top"/>
          </w:tcPr>
          <w:p w14:paraId="65736D82">
            <w:pPr>
              <w:spacing w:before="92" w:line="225" w:lineRule="auto"/>
              <w:ind w:left="452"/>
              <w:jc w:val="both"/>
              <w:rPr>
                <w:rFonts w:ascii="宋体" w:hAnsi="宋体" w:eastAsia="宋体" w:cs="宋体"/>
                <w:sz w:val="20"/>
                <w:szCs w:val="20"/>
              </w:rPr>
            </w:pPr>
            <w:r>
              <w:rPr>
                <w:rFonts w:ascii="宋体" w:hAnsi="宋体" w:eastAsia="宋体" w:cs="宋体"/>
                <w:spacing w:val="1"/>
                <w:sz w:val="20"/>
                <w:szCs w:val="20"/>
              </w:rPr>
              <w:t>①</w:t>
            </w:r>
          </w:p>
        </w:tc>
        <w:tc>
          <w:tcPr>
            <w:tcW w:w="3195" w:type="dxa"/>
            <w:noWrap w:val="0"/>
            <w:vAlign w:val="top"/>
          </w:tcPr>
          <w:p w14:paraId="52868B38">
            <w:pPr>
              <w:spacing w:before="91" w:line="228" w:lineRule="auto"/>
              <w:ind w:left="806"/>
              <w:jc w:val="both"/>
              <w:rPr>
                <w:rFonts w:ascii="宋体" w:hAnsi="宋体" w:eastAsia="宋体" w:cs="宋体"/>
                <w:sz w:val="20"/>
                <w:szCs w:val="20"/>
              </w:rPr>
            </w:pPr>
            <w:r>
              <w:rPr>
                <w:rFonts w:ascii="宋体" w:hAnsi="宋体" w:eastAsia="宋体" w:cs="宋体"/>
                <w:spacing w:val="8"/>
                <w:sz w:val="20"/>
                <w:szCs w:val="20"/>
              </w:rPr>
              <w:t>集成危险区要素</w:t>
            </w:r>
          </w:p>
        </w:tc>
        <w:tc>
          <w:tcPr>
            <w:tcW w:w="1110" w:type="dxa"/>
            <w:noWrap w:val="0"/>
            <w:vAlign w:val="top"/>
          </w:tcPr>
          <w:p w14:paraId="5322E247">
            <w:pPr>
              <w:spacing w:before="128" w:line="195" w:lineRule="auto"/>
              <w:ind w:left="572"/>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val="en-US" w:eastAsia="zh-CN"/>
              </w:rPr>
              <w:t>9</w:t>
            </w:r>
          </w:p>
        </w:tc>
        <w:tc>
          <w:tcPr>
            <w:tcW w:w="960" w:type="dxa"/>
            <w:noWrap w:val="0"/>
            <w:vAlign w:val="top"/>
          </w:tcPr>
          <w:p w14:paraId="52C61656">
            <w:pPr>
              <w:spacing w:before="92" w:line="228" w:lineRule="auto"/>
              <w:ind w:left="327"/>
              <w:rPr>
                <w:rFonts w:ascii="宋体" w:hAnsi="宋体" w:eastAsia="宋体" w:cs="宋体"/>
                <w:sz w:val="20"/>
                <w:szCs w:val="20"/>
              </w:rPr>
            </w:pPr>
            <w:r>
              <w:rPr>
                <w:rFonts w:ascii="宋体" w:hAnsi="宋体" w:eastAsia="宋体" w:cs="宋体"/>
                <w:sz w:val="20"/>
                <w:szCs w:val="20"/>
              </w:rPr>
              <w:t>项</w:t>
            </w:r>
          </w:p>
        </w:tc>
        <w:tc>
          <w:tcPr>
            <w:tcW w:w="1020" w:type="dxa"/>
            <w:noWrap w:val="0"/>
            <w:vAlign w:val="top"/>
          </w:tcPr>
          <w:p w14:paraId="4DEC1368">
            <w:pPr>
              <w:spacing w:before="128" w:line="195" w:lineRule="auto"/>
              <w:ind w:left="556"/>
              <w:rPr>
                <w:rFonts w:ascii="Times New Roman" w:hAnsi="Times New Roman" w:eastAsia="Times New Roman" w:cs="Times New Roman"/>
                <w:sz w:val="20"/>
                <w:szCs w:val="20"/>
              </w:rPr>
            </w:pPr>
          </w:p>
        </w:tc>
        <w:tc>
          <w:tcPr>
            <w:tcW w:w="1110" w:type="dxa"/>
            <w:noWrap w:val="0"/>
            <w:vAlign w:val="top"/>
          </w:tcPr>
          <w:p w14:paraId="6F8CE2FC">
            <w:pPr>
              <w:spacing w:before="128" w:line="195" w:lineRule="auto"/>
              <w:ind w:left="556"/>
              <w:rPr>
                <w:rFonts w:ascii="Times New Roman" w:hAnsi="Times New Roman" w:eastAsia="Times New Roman" w:cs="Times New Roman"/>
                <w:sz w:val="20"/>
                <w:szCs w:val="20"/>
              </w:rPr>
            </w:pPr>
          </w:p>
        </w:tc>
      </w:tr>
      <w:tr w14:paraId="735716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657" w:type="dxa"/>
            <w:noWrap w:val="0"/>
            <w:vAlign w:val="top"/>
          </w:tcPr>
          <w:p w14:paraId="0E018F6B">
            <w:pPr>
              <w:spacing w:before="94" w:line="225" w:lineRule="auto"/>
              <w:ind w:left="452"/>
              <w:jc w:val="both"/>
              <w:rPr>
                <w:rFonts w:ascii="宋体" w:hAnsi="宋体" w:eastAsia="宋体" w:cs="宋体"/>
                <w:sz w:val="20"/>
                <w:szCs w:val="20"/>
              </w:rPr>
            </w:pPr>
            <w:r>
              <w:rPr>
                <w:rFonts w:ascii="宋体" w:hAnsi="宋体" w:eastAsia="宋体" w:cs="宋体"/>
                <w:spacing w:val="2"/>
                <w:sz w:val="20"/>
                <w:szCs w:val="20"/>
              </w:rPr>
              <w:t>②</w:t>
            </w:r>
          </w:p>
        </w:tc>
        <w:tc>
          <w:tcPr>
            <w:tcW w:w="3195" w:type="dxa"/>
            <w:noWrap w:val="0"/>
            <w:vAlign w:val="top"/>
          </w:tcPr>
          <w:p w14:paraId="18CBDE9C">
            <w:pPr>
              <w:spacing w:before="93" w:line="228" w:lineRule="auto"/>
              <w:ind w:left="808"/>
              <w:jc w:val="both"/>
              <w:rPr>
                <w:rFonts w:ascii="宋体" w:hAnsi="宋体" w:eastAsia="宋体" w:cs="宋体"/>
                <w:sz w:val="20"/>
                <w:szCs w:val="20"/>
              </w:rPr>
            </w:pPr>
            <w:r>
              <w:rPr>
                <w:rFonts w:ascii="宋体" w:hAnsi="宋体" w:eastAsia="宋体" w:cs="宋体"/>
                <w:spacing w:val="8"/>
                <w:sz w:val="20"/>
                <w:szCs w:val="20"/>
              </w:rPr>
              <w:t>编制危险区清单</w:t>
            </w:r>
          </w:p>
        </w:tc>
        <w:tc>
          <w:tcPr>
            <w:tcW w:w="1110" w:type="dxa"/>
            <w:noWrap w:val="0"/>
            <w:vAlign w:val="top"/>
          </w:tcPr>
          <w:p w14:paraId="493A2CCA">
            <w:pPr>
              <w:spacing w:before="129" w:line="195" w:lineRule="auto"/>
              <w:ind w:left="572"/>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val="en-US" w:eastAsia="zh-CN"/>
              </w:rPr>
              <w:t>9</w:t>
            </w:r>
          </w:p>
        </w:tc>
        <w:tc>
          <w:tcPr>
            <w:tcW w:w="960" w:type="dxa"/>
            <w:noWrap w:val="0"/>
            <w:vAlign w:val="top"/>
          </w:tcPr>
          <w:p w14:paraId="565C68A9">
            <w:pPr>
              <w:spacing w:before="94" w:line="228" w:lineRule="auto"/>
              <w:ind w:left="327"/>
              <w:rPr>
                <w:rFonts w:ascii="宋体" w:hAnsi="宋体" w:eastAsia="宋体" w:cs="宋体"/>
                <w:sz w:val="20"/>
                <w:szCs w:val="20"/>
              </w:rPr>
            </w:pPr>
            <w:r>
              <w:rPr>
                <w:rFonts w:ascii="宋体" w:hAnsi="宋体" w:eastAsia="宋体" w:cs="宋体"/>
                <w:sz w:val="20"/>
                <w:szCs w:val="20"/>
              </w:rPr>
              <w:t>项</w:t>
            </w:r>
          </w:p>
        </w:tc>
        <w:tc>
          <w:tcPr>
            <w:tcW w:w="1020" w:type="dxa"/>
            <w:noWrap w:val="0"/>
            <w:vAlign w:val="top"/>
          </w:tcPr>
          <w:p w14:paraId="445ED398">
            <w:pPr>
              <w:spacing w:before="129" w:line="195" w:lineRule="auto"/>
              <w:ind w:left="629"/>
              <w:rPr>
                <w:rFonts w:ascii="Times New Roman" w:hAnsi="Times New Roman" w:eastAsia="Times New Roman" w:cs="Times New Roman"/>
                <w:sz w:val="20"/>
                <w:szCs w:val="20"/>
              </w:rPr>
            </w:pPr>
          </w:p>
        </w:tc>
        <w:tc>
          <w:tcPr>
            <w:tcW w:w="1110" w:type="dxa"/>
            <w:noWrap w:val="0"/>
            <w:vAlign w:val="top"/>
          </w:tcPr>
          <w:p w14:paraId="05445A71">
            <w:pPr>
              <w:spacing w:before="129" w:line="195" w:lineRule="auto"/>
              <w:ind w:left="632"/>
              <w:rPr>
                <w:rFonts w:ascii="Times New Roman" w:hAnsi="Times New Roman" w:eastAsia="Times New Roman" w:cs="Times New Roman"/>
                <w:sz w:val="20"/>
                <w:szCs w:val="20"/>
              </w:rPr>
            </w:pPr>
          </w:p>
        </w:tc>
      </w:tr>
      <w:tr w14:paraId="03B109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657" w:type="dxa"/>
            <w:noWrap w:val="0"/>
            <w:vAlign w:val="top"/>
          </w:tcPr>
          <w:p w14:paraId="3617F69F">
            <w:pPr>
              <w:spacing w:before="93" w:line="225" w:lineRule="auto"/>
              <w:ind w:left="452"/>
              <w:jc w:val="both"/>
              <w:rPr>
                <w:rFonts w:ascii="宋体" w:hAnsi="宋体" w:eastAsia="宋体" w:cs="宋体"/>
                <w:sz w:val="20"/>
                <w:szCs w:val="20"/>
              </w:rPr>
            </w:pPr>
            <w:r>
              <w:rPr>
                <w:rFonts w:ascii="宋体" w:hAnsi="宋体" w:eastAsia="宋体" w:cs="宋体"/>
                <w:spacing w:val="2"/>
                <w:sz w:val="20"/>
                <w:szCs w:val="20"/>
              </w:rPr>
              <w:t>③</w:t>
            </w:r>
          </w:p>
        </w:tc>
        <w:tc>
          <w:tcPr>
            <w:tcW w:w="3195" w:type="dxa"/>
            <w:noWrap w:val="0"/>
            <w:vAlign w:val="top"/>
          </w:tcPr>
          <w:p w14:paraId="56204B7C">
            <w:pPr>
              <w:spacing w:before="93" w:line="228" w:lineRule="auto"/>
              <w:ind w:left="703"/>
              <w:jc w:val="both"/>
              <w:rPr>
                <w:rFonts w:ascii="宋体" w:hAnsi="宋体" w:eastAsia="宋体" w:cs="宋体"/>
                <w:sz w:val="20"/>
                <w:szCs w:val="20"/>
              </w:rPr>
            </w:pPr>
            <w:r>
              <w:rPr>
                <w:rFonts w:ascii="宋体" w:hAnsi="宋体" w:eastAsia="宋体" w:cs="宋体"/>
                <w:spacing w:val="8"/>
                <w:sz w:val="20"/>
                <w:szCs w:val="20"/>
              </w:rPr>
              <w:t>绘制危险区防御图</w:t>
            </w:r>
          </w:p>
        </w:tc>
        <w:tc>
          <w:tcPr>
            <w:tcW w:w="1110" w:type="dxa"/>
            <w:noWrap w:val="0"/>
            <w:vAlign w:val="top"/>
          </w:tcPr>
          <w:p w14:paraId="5B8E43CD">
            <w:pPr>
              <w:spacing w:before="128" w:line="195" w:lineRule="auto"/>
              <w:ind w:left="572"/>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val="en-US" w:eastAsia="zh-CN"/>
              </w:rPr>
              <w:t>9</w:t>
            </w:r>
          </w:p>
        </w:tc>
        <w:tc>
          <w:tcPr>
            <w:tcW w:w="960" w:type="dxa"/>
            <w:noWrap w:val="0"/>
            <w:vAlign w:val="top"/>
          </w:tcPr>
          <w:p w14:paraId="3455207A">
            <w:pPr>
              <w:spacing w:before="93" w:line="228" w:lineRule="auto"/>
              <w:ind w:left="327"/>
              <w:rPr>
                <w:rFonts w:ascii="宋体" w:hAnsi="宋体" w:eastAsia="宋体" w:cs="宋体"/>
                <w:sz w:val="20"/>
                <w:szCs w:val="20"/>
              </w:rPr>
            </w:pPr>
            <w:r>
              <w:rPr>
                <w:rFonts w:ascii="宋体" w:hAnsi="宋体" w:eastAsia="宋体" w:cs="宋体"/>
                <w:sz w:val="20"/>
                <w:szCs w:val="20"/>
              </w:rPr>
              <w:t>项</w:t>
            </w:r>
          </w:p>
        </w:tc>
        <w:tc>
          <w:tcPr>
            <w:tcW w:w="1020" w:type="dxa"/>
            <w:noWrap w:val="0"/>
            <w:vAlign w:val="top"/>
          </w:tcPr>
          <w:p w14:paraId="0EC07D19">
            <w:pPr>
              <w:spacing w:before="128" w:line="195" w:lineRule="auto"/>
              <w:ind w:left="629"/>
              <w:rPr>
                <w:rFonts w:ascii="Times New Roman" w:hAnsi="Times New Roman" w:eastAsia="Times New Roman" w:cs="Times New Roman"/>
                <w:sz w:val="20"/>
                <w:szCs w:val="20"/>
              </w:rPr>
            </w:pPr>
          </w:p>
        </w:tc>
        <w:tc>
          <w:tcPr>
            <w:tcW w:w="1110" w:type="dxa"/>
            <w:noWrap w:val="0"/>
            <w:vAlign w:val="top"/>
          </w:tcPr>
          <w:p w14:paraId="4FA91055">
            <w:pPr>
              <w:spacing w:before="128" w:line="195" w:lineRule="auto"/>
              <w:ind w:left="632"/>
              <w:rPr>
                <w:rFonts w:ascii="Times New Roman" w:hAnsi="Times New Roman" w:eastAsia="Times New Roman" w:cs="Times New Roman"/>
                <w:sz w:val="20"/>
                <w:szCs w:val="20"/>
              </w:rPr>
            </w:pPr>
          </w:p>
        </w:tc>
      </w:tr>
      <w:tr w14:paraId="4AEF73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657" w:type="dxa"/>
            <w:noWrap w:val="0"/>
            <w:vAlign w:val="top"/>
          </w:tcPr>
          <w:p w14:paraId="3B62AB9D">
            <w:pPr>
              <w:spacing w:before="130" w:line="195" w:lineRule="auto"/>
              <w:ind w:left="499"/>
              <w:jc w:val="both"/>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3195" w:type="dxa"/>
            <w:noWrap w:val="0"/>
            <w:vAlign w:val="top"/>
          </w:tcPr>
          <w:p w14:paraId="7C19E0CA">
            <w:pPr>
              <w:spacing w:before="88" w:line="220" w:lineRule="auto"/>
              <w:ind w:left="1103"/>
              <w:jc w:val="both"/>
              <w:rPr>
                <w:rFonts w:ascii="宋体" w:hAnsi="宋体" w:eastAsia="宋体" w:cs="宋体"/>
                <w:sz w:val="22"/>
                <w:szCs w:val="22"/>
              </w:rPr>
            </w:pPr>
            <w:r>
              <w:rPr>
                <w:rFonts w:ascii="宋体" w:hAnsi="宋体" w:eastAsia="宋体" w:cs="宋体"/>
                <w:spacing w:val="-3"/>
                <w:sz w:val="22"/>
                <w:szCs w:val="22"/>
              </w:rPr>
              <w:t>成果汇编</w:t>
            </w:r>
          </w:p>
        </w:tc>
        <w:tc>
          <w:tcPr>
            <w:tcW w:w="1110" w:type="dxa"/>
            <w:noWrap w:val="0"/>
            <w:vAlign w:val="top"/>
          </w:tcPr>
          <w:p w14:paraId="47192E6B">
            <w:pPr>
              <w:spacing w:before="130" w:line="195" w:lineRule="auto"/>
              <w:ind w:left="572"/>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val="en-US" w:eastAsia="zh-CN"/>
              </w:rPr>
              <w:t>9</w:t>
            </w:r>
          </w:p>
        </w:tc>
        <w:tc>
          <w:tcPr>
            <w:tcW w:w="960" w:type="dxa"/>
            <w:noWrap w:val="0"/>
            <w:vAlign w:val="top"/>
          </w:tcPr>
          <w:p w14:paraId="589E6FA8">
            <w:pPr>
              <w:spacing w:before="94" w:line="228" w:lineRule="auto"/>
              <w:ind w:left="327"/>
              <w:rPr>
                <w:rFonts w:ascii="宋体" w:hAnsi="宋体" w:eastAsia="宋体" w:cs="宋体"/>
                <w:sz w:val="20"/>
                <w:szCs w:val="20"/>
              </w:rPr>
            </w:pPr>
            <w:r>
              <w:rPr>
                <w:rFonts w:ascii="宋体" w:hAnsi="宋体" w:eastAsia="宋体" w:cs="宋体"/>
                <w:sz w:val="20"/>
                <w:szCs w:val="20"/>
              </w:rPr>
              <w:t>项</w:t>
            </w:r>
          </w:p>
        </w:tc>
        <w:tc>
          <w:tcPr>
            <w:tcW w:w="1020" w:type="dxa"/>
            <w:noWrap w:val="0"/>
            <w:vAlign w:val="top"/>
          </w:tcPr>
          <w:p w14:paraId="4C1A6DEF">
            <w:pPr>
              <w:spacing w:before="130" w:line="195" w:lineRule="auto"/>
              <w:ind w:left="629"/>
              <w:rPr>
                <w:rFonts w:ascii="Times New Roman" w:hAnsi="Times New Roman" w:eastAsia="Times New Roman" w:cs="Times New Roman"/>
                <w:sz w:val="20"/>
                <w:szCs w:val="20"/>
              </w:rPr>
            </w:pPr>
          </w:p>
        </w:tc>
        <w:tc>
          <w:tcPr>
            <w:tcW w:w="1110" w:type="dxa"/>
            <w:noWrap w:val="0"/>
            <w:vAlign w:val="top"/>
          </w:tcPr>
          <w:p w14:paraId="39EE0C61">
            <w:pPr>
              <w:spacing w:before="130" w:line="195" w:lineRule="auto"/>
              <w:ind w:left="632"/>
              <w:rPr>
                <w:rFonts w:ascii="Times New Roman" w:hAnsi="Times New Roman" w:eastAsia="Times New Roman" w:cs="Times New Roman"/>
                <w:sz w:val="20"/>
                <w:szCs w:val="20"/>
              </w:rPr>
            </w:pPr>
          </w:p>
        </w:tc>
      </w:tr>
      <w:tr w14:paraId="4ED49F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6942" w:type="dxa"/>
            <w:gridSpan w:val="5"/>
            <w:noWrap w:val="0"/>
            <w:vAlign w:val="top"/>
          </w:tcPr>
          <w:p w14:paraId="22BB8C7F">
            <w:pPr>
              <w:spacing w:before="93" w:line="229" w:lineRule="auto"/>
              <w:ind w:left="3593"/>
              <w:rPr>
                <w:rFonts w:ascii="宋体" w:hAnsi="宋体" w:eastAsia="宋体" w:cs="宋体"/>
                <w:sz w:val="20"/>
                <w:szCs w:val="20"/>
              </w:rPr>
            </w:pPr>
            <w:r>
              <w:rPr>
                <w:rFonts w:ascii="宋体" w:hAnsi="宋体" w:eastAsia="宋体" w:cs="宋体"/>
                <w:spacing w:val="4"/>
                <w:sz w:val="20"/>
                <w:szCs w:val="20"/>
              </w:rPr>
              <w:t>合计</w:t>
            </w:r>
          </w:p>
        </w:tc>
        <w:tc>
          <w:tcPr>
            <w:tcW w:w="1110" w:type="dxa"/>
            <w:noWrap w:val="0"/>
            <w:vAlign w:val="top"/>
          </w:tcPr>
          <w:p w14:paraId="76E3EBA8">
            <w:pPr>
              <w:spacing w:before="128" w:line="195" w:lineRule="auto"/>
              <w:ind w:left="597"/>
              <w:rPr>
                <w:rFonts w:ascii="Times New Roman" w:hAnsi="Times New Roman" w:eastAsia="Times New Roman" w:cs="Times New Roman"/>
                <w:sz w:val="20"/>
                <w:szCs w:val="20"/>
              </w:rPr>
            </w:pPr>
          </w:p>
        </w:tc>
      </w:tr>
    </w:tbl>
    <w:p w14:paraId="6DCE1A6E">
      <w:pPr>
        <w:spacing w:line="360" w:lineRule="auto"/>
        <w:jc w:val="center"/>
        <w:rPr>
          <w:rFonts w:hint="eastAsia" w:ascii="宋体" w:hAnsi="宋体"/>
          <w:b/>
          <w:sz w:val="32"/>
          <w:szCs w:val="32"/>
        </w:rPr>
      </w:pPr>
    </w:p>
    <w:p w14:paraId="7A051C4B">
      <w:pPr>
        <w:spacing w:line="360" w:lineRule="auto"/>
        <w:jc w:val="center"/>
        <w:rPr>
          <w:rFonts w:hint="eastAsia" w:ascii="宋体" w:hAnsi="宋体" w:eastAsiaTheme="minorEastAsia"/>
          <w:b/>
          <w:sz w:val="32"/>
          <w:szCs w:val="32"/>
          <w:lang w:eastAsia="zh-CN"/>
        </w:rPr>
      </w:pPr>
      <w:r>
        <w:rPr>
          <w:rFonts w:hint="eastAsia" w:ascii="宋体" w:hAnsi="宋体"/>
          <w:b/>
          <w:sz w:val="32"/>
          <w:szCs w:val="32"/>
          <w:lang w:val="en-US" w:eastAsia="zh-CN"/>
        </w:rPr>
        <w:t xml:space="preserve">               </w:t>
      </w:r>
      <w:r>
        <w:rPr>
          <w:rFonts w:hint="eastAsia" w:ascii="宋体" w:hAnsi="宋体"/>
          <w:b/>
          <w:sz w:val="32"/>
          <w:szCs w:val="32"/>
          <w:lang w:eastAsia="zh-CN"/>
        </w:rPr>
        <w:t>（本页加盖公章）</w:t>
      </w:r>
    </w:p>
    <w:p w14:paraId="34D5E4F1">
      <w:pPr>
        <w:pStyle w:val="7"/>
        <w:jc w:val="center"/>
        <w:rPr>
          <w:rFonts w:hint="default" w:hAnsi="宋体" w:cs="宋体"/>
          <w:b/>
          <w:sz w:val="24"/>
        </w:rPr>
      </w:pPr>
      <w:r>
        <w:rPr>
          <w:rFonts w:hint="eastAsia" w:hAnsi="宋体" w:cs="宋体"/>
          <w:b/>
          <w:sz w:val="32"/>
          <w:szCs w:val="18"/>
          <w:lang w:eastAsia="zh-CN"/>
        </w:rPr>
        <w:t>五</w:t>
      </w:r>
      <w:r>
        <w:rPr>
          <w:rFonts w:hAnsi="宋体" w:cs="宋体"/>
          <w:b/>
          <w:sz w:val="32"/>
          <w:szCs w:val="18"/>
        </w:rPr>
        <w:t>、资格审查资料</w:t>
      </w:r>
    </w:p>
    <w:p w14:paraId="07EAED50"/>
    <w:p w14:paraId="069EB68A">
      <w:pPr>
        <w:pStyle w:val="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80" w:firstLineChars="200"/>
        <w:textAlignment w:val="auto"/>
        <w:rPr>
          <w:rFonts w:hint="default" w:hAnsi="宋体" w:cs="宋体"/>
          <w:color w:val="000000" w:themeColor="text1"/>
          <w:sz w:val="24"/>
          <w:szCs w:val="24"/>
          <w14:textFill>
            <w14:solidFill>
              <w14:schemeClr w14:val="tx1"/>
            </w14:solidFill>
          </w14:textFill>
        </w:rPr>
      </w:pPr>
      <w:r>
        <w:rPr>
          <w:rFonts w:hint="eastAsia" w:hAnsi="宋体" w:cs="宋体"/>
          <w:color w:val="000000" w:themeColor="text1"/>
          <w:sz w:val="24"/>
          <w:szCs w:val="24"/>
          <w:lang w:val="en-US" w:eastAsia="zh-CN"/>
          <w14:textFill>
            <w14:solidFill>
              <w14:schemeClr w14:val="tx1"/>
            </w14:solidFill>
          </w14:textFill>
        </w:rPr>
        <w:t>1、在主体资格方面，</w:t>
      </w:r>
      <w:r>
        <w:rPr>
          <w:rFonts w:hint="eastAsia" w:hAnsi="宋体" w:cs="宋体"/>
          <w:color w:val="000000" w:themeColor="text1"/>
          <w:sz w:val="24"/>
          <w:szCs w:val="24"/>
          <w:lang w:eastAsia="zh-CN"/>
          <w14:textFill>
            <w14:solidFill>
              <w14:schemeClr w14:val="tx1"/>
            </w14:solidFill>
          </w14:textFill>
        </w:rPr>
        <w:t>满足《中华人民共和国政府采购法》第二十二条规定，</w:t>
      </w:r>
      <w:r>
        <w:rPr>
          <w:rFonts w:hAnsi="宋体" w:cs="宋体"/>
          <w:color w:val="000000" w:themeColor="text1"/>
          <w:sz w:val="24"/>
          <w:szCs w:val="24"/>
          <w14:textFill>
            <w14:solidFill>
              <w14:schemeClr w14:val="tx1"/>
            </w14:solidFill>
          </w14:textFill>
        </w:rPr>
        <w:t>报价文件中附承诺函（格式附</w:t>
      </w:r>
      <w:r>
        <w:rPr>
          <w:rFonts w:hint="eastAsia" w:hAnsi="宋体" w:cs="宋体"/>
          <w:color w:val="000000" w:themeColor="text1"/>
          <w:sz w:val="24"/>
          <w:szCs w:val="24"/>
          <w:lang w:eastAsia="zh-CN"/>
          <w14:textFill>
            <w14:solidFill>
              <w14:schemeClr w14:val="tx1"/>
            </w14:solidFill>
          </w14:textFill>
        </w:rPr>
        <w:t>后</w:t>
      </w:r>
      <w:r>
        <w:rPr>
          <w:rFonts w:hAnsi="宋体" w:cs="宋体"/>
          <w:color w:val="000000" w:themeColor="text1"/>
          <w:sz w:val="24"/>
          <w:szCs w:val="24"/>
          <w14:textFill>
            <w14:solidFill>
              <w14:schemeClr w14:val="tx1"/>
            </w14:solidFill>
          </w14:textFill>
        </w:rPr>
        <w:t>）；</w:t>
      </w:r>
    </w:p>
    <w:p w14:paraId="20D8771E">
      <w:pPr>
        <w:pStyle w:val="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80" w:firstLineChars="200"/>
        <w:textAlignment w:val="auto"/>
        <w:rPr>
          <w:rFonts w:hint="default" w:hAnsi="宋体" w:cs="宋体"/>
          <w:color w:val="000000" w:themeColor="text1"/>
          <w:sz w:val="24"/>
          <w:szCs w:val="24"/>
          <w14:textFill>
            <w14:solidFill>
              <w14:schemeClr w14:val="tx1"/>
            </w14:solidFill>
          </w14:textFill>
        </w:rPr>
      </w:pPr>
      <w:r>
        <w:rPr>
          <w:rFonts w:hint="eastAsia" w:hAnsi="宋体" w:cs="宋体"/>
          <w:color w:val="000000" w:themeColor="text1"/>
          <w:sz w:val="24"/>
          <w:szCs w:val="24"/>
          <w:lang w:val="en-US" w:eastAsia="zh-CN"/>
          <w14:textFill>
            <w14:solidFill>
              <w14:schemeClr w14:val="tx1"/>
            </w14:solidFill>
          </w14:textFill>
        </w:rPr>
        <w:t>2、</w:t>
      </w:r>
      <w:r>
        <w:rPr>
          <w:rFonts w:hAnsi="宋体" w:cs="宋体"/>
          <w:color w:val="000000" w:themeColor="text1"/>
          <w:sz w:val="24"/>
          <w:szCs w:val="24"/>
          <w14:textFill>
            <w14:solidFill>
              <w14:schemeClr w14:val="tx1"/>
            </w14:solidFill>
          </w14:textFill>
        </w:rPr>
        <w:t>营业执照</w:t>
      </w:r>
      <w:r>
        <w:rPr>
          <w:rFonts w:hint="eastAsia" w:hAnsi="宋体" w:cs="宋体"/>
          <w:color w:val="000000" w:themeColor="text1"/>
          <w:sz w:val="24"/>
          <w:szCs w:val="24"/>
          <w:lang w:val="en-US" w:eastAsia="zh-CN"/>
          <w14:textFill>
            <w14:solidFill>
              <w14:schemeClr w14:val="tx1"/>
            </w14:solidFill>
          </w14:textFill>
        </w:rPr>
        <w:t>（复印件加盖公章）</w:t>
      </w:r>
      <w:r>
        <w:rPr>
          <w:rFonts w:hAnsi="宋体" w:cs="宋体"/>
          <w:sz w:val="24"/>
          <w:szCs w:val="24"/>
        </w:rPr>
        <w:t>；</w:t>
      </w:r>
    </w:p>
    <w:p w14:paraId="3B5FA484">
      <w:pPr>
        <w:pStyle w:val="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80" w:firstLineChars="200"/>
        <w:textAlignment w:val="auto"/>
        <w:rPr>
          <w:rFonts w:hint="default" w:hAnsi="宋体" w:cs="宋体"/>
          <w:color w:val="000000" w:themeColor="text1"/>
          <w:sz w:val="24"/>
          <w:szCs w:val="24"/>
          <w14:textFill>
            <w14:solidFill>
              <w14:schemeClr w14:val="tx1"/>
            </w14:solidFill>
          </w14:textFill>
        </w:rPr>
      </w:pPr>
      <w:r>
        <w:rPr>
          <w:rFonts w:hint="eastAsia" w:hAnsi="宋体" w:cs="宋体"/>
          <w:color w:val="000000" w:themeColor="text1"/>
          <w:sz w:val="24"/>
          <w:szCs w:val="24"/>
          <w:lang w:val="en-US" w:eastAsia="zh-CN"/>
          <w14:textFill>
            <w14:solidFill>
              <w14:schemeClr w14:val="tx1"/>
            </w14:solidFill>
          </w14:textFill>
        </w:rPr>
        <w:t>3、</w:t>
      </w:r>
      <w:r>
        <w:rPr>
          <w:rFonts w:hAnsi="宋体" w:cs="宋体"/>
          <w:color w:val="000000" w:themeColor="text1"/>
          <w:sz w:val="24"/>
          <w:szCs w:val="24"/>
          <w14:textFill>
            <w14:solidFill>
              <w14:schemeClr w14:val="tx1"/>
            </w14:solidFill>
          </w14:textFill>
        </w:rPr>
        <w:t>未被“信用中国”网站</w:t>
      </w:r>
      <w:r>
        <w:rPr>
          <w:rFonts w:hint="eastAsia" w:hAnsi="宋体" w:cs="宋体"/>
          <w:color w:val="000000" w:themeColor="text1"/>
          <w:sz w:val="24"/>
          <w:szCs w:val="24"/>
          <w:lang w:eastAsia="zh-CN"/>
          <w14:textFill>
            <w14:solidFill>
              <w14:schemeClr w14:val="tx1"/>
            </w14:solidFill>
          </w14:textFill>
        </w:rPr>
        <w:t>、“中国政府采购网”</w:t>
      </w:r>
      <w:r>
        <w:rPr>
          <w:rFonts w:hAnsi="宋体" w:cs="宋体"/>
          <w:color w:val="000000" w:themeColor="text1"/>
          <w:sz w:val="24"/>
          <w:szCs w:val="24"/>
          <w14:textFill>
            <w14:solidFill>
              <w14:schemeClr w14:val="tx1"/>
            </w14:solidFill>
          </w14:textFill>
        </w:rPr>
        <w:t>列入</w:t>
      </w:r>
      <w:r>
        <w:rPr>
          <w:rFonts w:hint="eastAsia" w:hAnsi="宋体" w:cs="宋体"/>
          <w:color w:val="000000" w:themeColor="text1"/>
          <w:sz w:val="24"/>
          <w:szCs w:val="24"/>
          <w14:textFill>
            <w14:solidFill>
              <w14:schemeClr w14:val="tx1"/>
            </w14:solidFill>
          </w14:textFill>
        </w:rPr>
        <w:t>失信被执行人、重大税收违法失信主体、政府采购严重违法失信行为记录名单</w:t>
      </w:r>
      <w:r>
        <w:rPr>
          <w:rFonts w:hAnsi="宋体" w:cs="宋体"/>
          <w:color w:val="000000" w:themeColor="text1"/>
          <w:sz w:val="24"/>
          <w:szCs w:val="24"/>
          <w14:textFill>
            <w14:solidFill>
              <w14:schemeClr w14:val="tx1"/>
            </w14:solidFill>
          </w14:textFill>
        </w:rPr>
        <w:t>(以截图为准)；</w:t>
      </w:r>
    </w:p>
    <w:p w14:paraId="370F875F">
      <w:pPr>
        <w:pStyle w:val="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80" w:firstLineChars="200"/>
        <w:textAlignment w:val="auto"/>
        <w:rPr>
          <w:rFonts w:hint="default" w:hAnsi="宋体" w:cs="宋体"/>
          <w:color w:val="000000" w:themeColor="text1"/>
          <w:sz w:val="24"/>
          <w:szCs w:val="24"/>
          <w14:textFill>
            <w14:solidFill>
              <w14:schemeClr w14:val="tx1"/>
            </w14:solidFill>
          </w14:textFill>
        </w:rPr>
      </w:pPr>
      <w:r>
        <w:rPr>
          <w:rFonts w:hint="eastAsia" w:hAnsi="宋体" w:cs="宋体"/>
          <w:color w:val="000000" w:themeColor="text1"/>
          <w:sz w:val="24"/>
          <w:szCs w:val="24"/>
          <w:lang w:val="en-US" w:eastAsia="zh-CN"/>
          <w14:textFill>
            <w14:solidFill>
              <w14:schemeClr w14:val="tx1"/>
            </w14:solidFill>
          </w14:textFill>
        </w:rPr>
        <w:t>4、</w:t>
      </w:r>
      <w:r>
        <w:rPr>
          <w:rFonts w:hAnsi="宋体" w:cs="宋体"/>
          <w:color w:val="000000" w:themeColor="text1"/>
          <w:sz w:val="24"/>
          <w:szCs w:val="24"/>
          <w14:textFill>
            <w14:solidFill>
              <w14:schemeClr w14:val="tx1"/>
            </w14:solidFill>
          </w14:textFill>
        </w:rPr>
        <w:t>供应商认为有必要提供的其他文件。</w:t>
      </w:r>
    </w:p>
    <w:p w14:paraId="21B126ED">
      <w:pPr>
        <w:pStyle w:val="7"/>
        <w:spacing w:line="240" w:lineRule="auto"/>
        <w:rPr>
          <w:rFonts w:hint="default" w:hAnsi="宋体" w:cs="宋体"/>
          <w:sz w:val="24"/>
        </w:rPr>
      </w:pPr>
    </w:p>
    <w:p w14:paraId="33B019CE">
      <w:pPr>
        <w:pStyle w:val="7"/>
        <w:spacing w:line="240" w:lineRule="auto"/>
        <w:rPr>
          <w:rFonts w:hint="default" w:hAnsi="宋体" w:cs="宋体"/>
          <w:sz w:val="24"/>
        </w:rPr>
      </w:pPr>
    </w:p>
    <w:p w14:paraId="472FF85D">
      <w:pPr>
        <w:pStyle w:val="7"/>
        <w:spacing w:line="240" w:lineRule="auto"/>
        <w:rPr>
          <w:rFonts w:hint="default" w:hAnsi="宋体" w:cs="宋体"/>
          <w:sz w:val="24"/>
        </w:rPr>
      </w:pPr>
    </w:p>
    <w:p w14:paraId="1DE8EA03">
      <w:pPr>
        <w:pStyle w:val="7"/>
        <w:spacing w:line="240" w:lineRule="auto"/>
        <w:rPr>
          <w:rFonts w:hint="default" w:hAnsi="宋体" w:cs="宋体"/>
          <w:sz w:val="24"/>
        </w:rPr>
      </w:pPr>
    </w:p>
    <w:p w14:paraId="264A8E43">
      <w:pPr>
        <w:pStyle w:val="7"/>
        <w:spacing w:line="240" w:lineRule="auto"/>
        <w:rPr>
          <w:rFonts w:hint="default" w:hAnsi="宋体" w:cs="宋体"/>
          <w:sz w:val="24"/>
        </w:rPr>
      </w:pPr>
    </w:p>
    <w:p w14:paraId="283A3C09">
      <w:pPr>
        <w:pStyle w:val="7"/>
        <w:spacing w:line="240" w:lineRule="auto"/>
        <w:rPr>
          <w:rFonts w:hint="default" w:hAnsi="宋体" w:cs="宋体"/>
          <w:sz w:val="24"/>
        </w:rPr>
      </w:pPr>
    </w:p>
    <w:p w14:paraId="7811276A">
      <w:pPr>
        <w:rPr>
          <w:rFonts w:hAnsi="宋体" w:cs="宋体"/>
          <w:sz w:val="24"/>
        </w:rPr>
      </w:pPr>
    </w:p>
    <w:p w14:paraId="6A26C6C0">
      <w:pPr>
        <w:rPr>
          <w:rFonts w:hAnsi="宋体" w:cs="宋体"/>
          <w:sz w:val="24"/>
        </w:rPr>
      </w:pPr>
    </w:p>
    <w:p w14:paraId="43E15FED">
      <w:pPr>
        <w:rPr>
          <w:rFonts w:hAnsi="宋体" w:cs="宋体"/>
          <w:sz w:val="24"/>
        </w:rPr>
      </w:pPr>
    </w:p>
    <w:p w14:paraId="6C51781E">
      <w:pPr>
        <w:rPr>
          <w:rFonts w:hAnsi="宋体" w:cs="宋体"/>
          <w:sz w:val="24"/>
        </w:rPr>
      </w:pPr>
    </w:p>
    <w:p w14:paraId="236C28AF">
      <w:pPr>
        <w:rPr>
          <w:rFonts w:hAnsi="宋体" w:cs="宋体"/>
          <w:sz w:val="24"/>
        </w:rPr>
      </w:pPr>
    </w:p>
    <w:p w14:paraId="59B6A200">
      <w:pPr>
        <w:rPr>
          <w:rFonts w:hAnsi="宋体" w:cs="宋体"/>
          <w:sz w:val="24"/>
        </w:rPr>
      </w:pPr>
    </w:p>
    <w:p w14:paraId="4EB30D57">
      <w:pPr>
        <w:rPr>
          <w:rFonts w:hAnsi="宋体" w:cs="宋体"/>
          <w:sz w:val="24"/>
        </w:rPr>
      </w:pPr>
    </w:p>
    <w:p w14:paraId="15894EA5">
      <w:pPr>
        <w:rPr>
          <w:rFonts w:hAnsi="宋体" w:cs="宋体"/>
          <w:sz w:val="24"/>
        </w:rPr>
      </w:pPr>
    </w:p>
    <w:p w14:paraId="6083EB32">
      <w:pPr>
        <w:rPr>
          <w:rFonts w:hAnsi="宋体" w:cs="宋体"/>
          <w:sz w:val="24"/>
        </w:rPr>
      </w:pPr>
    </w:p>
    <w:p w14:paraId="7F1B0F09">
      <w:pPr>
        <w:rPr>
          <w:rFonts w:hAnsi="宋体" w:cs="宋体"/>
          <w:sz w:val="24"/>
        </w:rPr>
      </w:pPr>
    </w:p>
    <w:p w14:paraId="093BE73D">
      <w:pPr>
        <w:rPr>
          <w:rFonts w:hAnsi="宋体" w:cs="宋体"/>
          <w:sz w:val="24"/>
        </w:rPr>
      </w:pPr>
    </w:p>
    <w:p w14:paraId="6FE941B9">
      <w:pPr>
        <w:rPr>
          <w:rFonts w:hAnsi="宋体" w:cs="宋体"/>
          <w:sz w:val="24"/>
        </w:rPr>
      </w:pPr>
    </w:p>
    <w:p w14:paraId="0569CAC1">
      <w:pPr>
        <w:rPr>
          <w:rFonts w:hAnsi="宋体" w:cs="宋体"/>
          <w:sz w:val="24"/>
        </w:rPr>
      </w:pPr>
    </w:p>
    <w:p w14:paraId="6EE0DA45">
      <w:pPr>
        <w:rPr>
          <w:rFonts w:hAnsi="宋体" w:cs="宋体"/>
          <w:sz w:val="24"/>
        </w:rPr>
      </w:pPr>
    </w:p>
    <w:p w14:paraId="606A02A1">
      <w:pPr>
        <w:rPr>
          <w:rFonts w:hAnsi="宋体" w:cs="宋体"/>
          <w:sz w:val="24"/>
        </w:rPr>
      </w:pPr>
    </w:p>
    <w:p w14:paraId="3346C938">
      <w:pPr>
        <w:rPr>
          <w:rFonts w:hAnsi="宋体" w:cs="宋体"/>
          <w:sz w:val="24"/>
        </w:rPr>
      </w:pPr>
    </w:p>
    <w:p w14:paraId="5ACB8612">
      <w:pPr>
        <w:rPr>
          <w:rFonts w:hAnsi="宋体" w:cs="宋体"/>
          <w:sz w:val="24"/>
        </w:rPr>
      </w:pPr>
    </w:p>
    <w:p w14:paraId="214C81FA">
      <w:pPr>
        <w:rPr>
          <w:rFonts w:hAnsi="宋体" w:cs="宋体"/>
          <w:sz w:val="24"/>
        </w:rPr>
      </w:pPr>
    </w:p>
    <w:p w14:paraId="1C47CDF4">
      <w:pPr>
        <w:rPr>
          <w:rFonts w:hAnsi="宋体" w:cs="宋体"/>
          <w:sz w:val="24"/>
        </w:rPr>
      </w:pPr>
    </w:p>
    <w:p w14:paraId="60090AE8">
      <w:pPr>
        <w:rPr>
          <w:rFonts w:hAnsi="宋体" w:cs="宋体"/>
          <w:sz w:val="24"/>
        </w:rPr>
      </w:pPr>
    </w:p>
    <w:p w14:paraId="4B946FBF">
      <w:pPr>
        <w:rPr>
          <w:rFonts w:hAnsi="宋体" w:cs="宋体"/>
          <w:sz w:val="24"/>
        </w:rPr>
      </w:pPr>
    </w:p>
    <w:p w14:paraId="34C8C846">
      <w:pPr>
        <w:rPr>
          <w:rFonts w:hAnsi="宋体" w:cs="宋体"/>
          <w:sz w:val="24"/>
        </w:rPr>
      </w:pPr>
    </w:p>
    <w:p w14:paraId="0634FBBE">
      <w:pPr>
        <w:rPr>
          <w:rFonts w:hAnsi="宋体" w:cs="宋体"/>
          <w:sz w:val="24"/>
        </w:rPr>
      </w:pPr>
    </w:p>
    <w:p w14:paraId="109F4288">
      <w:pPr>
        <w:rPr>
          <w:rFonts w:hAnsi="宋体" w:cs="宋体"/>
          <w:sz w:val="24"/>
        </w:rPr>
      </w:pPr>
    </w:p>
    <w:p w14:paraId="30F60D26">
      <w:pPr>
        <w:rPr>
          <w:rFonts w:hAnsi="宋体" w:cs="宋体"/>
          <w:sz w:val="24"/>
        </w:rPr>
      </w:pPr>
    </w:p>
    <w:p w14:paraId="2CDB9FE3">
      <w:pPr>
        <w:pStyle w:val="12"/>
        <w:tabs>
          <w:tab w:val="left" w:pos="5580"/>
        </w:tabs>
        <w:ind w:firstLine="482"/>
      </w:pPr>
    </w:p>
    <w:p w14:paraId="28C47847">
      <w:pPr>
        <w:pStyle w:val="7"/>
        <w:spacing w:line="320" w:lineRule="exact"/>
        <w:rPr>
          <w:rFonts w:hint="default" w:hAnsi="宋体" w:cs="宋体"/>
          <w:sz w:val="24"/>
          <w:szCs w:val="24"/>
        </w:rPr>
      </w:pPr>
    </w:p>
    <w:p w14:paraId="64AEE89D">
      <w:pPr>
        <w:pStyle w:val="7"/>
        <w:spacing w:line="400" w:lineRule="exact"/>
        <w:jc w:val="center"/>
        <w:rPr>
          <w:rFonts w:hint="default" w:hAnsi="宋体" w:cs="宋体"/>
          <w:b/>
          <w:bCs/>
          <w:sz w:val="28"/>
          <w:szCs w:val="28"/>
        </w:rPr>
      </w:pPr>
      <w:r>
        <w:rPr>
          <w:rFonts w:hAnsi="宋体" w:cs="宋体"/>
          <w:b/>
          <w:bCs/>
          <w:sz w:val="28"/>
          <w:szCs w:val="28"/>
        </w:rPr>
        <w:t>承 诺 函（格式）</w:t>
      </w:r>
    </w:p>
    <w:p w14:paraId="3FBFC2F4">
      <w:pPr>
        <w:pStyle w:val="7"/>
        <w:spacing w:line="400" w:lineRule="exact"/>
        <w:jc w:val="center"/>
        <w:rPr>
          <w:rFonts w:hint="default" w:hAnsi="宋体" w:cs="宋体"/>
          <w:sz w:val="24"/>
          <w:szCs w:val="24"/>
        </w:rPr>
      </w:pPr>
    </w:p>
    <w:p w14:paraId="6A75BD27"/>
    <w:p w14:paraId="251247FA">
      <w:pPr>
        <w:widowControl/>
        <w:kinsoku w:val="0"/>
        <w:autoSpaceDE w:val="0"/>
        <w:autoSpaceDN w:val="0"/>
        <w:adjustRightInd w:val="0"/>
        <w:snapToGrid w:val="0"/>
        <w:ind w:firstLine="480" w:firstLineChars="200"/>
        <w:jc w:val="left"/>
        <w:textAlignment w:val="baseline"/>
      </w:pPr>
      <w:r>
        <w:rPr>
          <w:rFonts w:hint="eastAsia" w:ascii="宋体" w:hAnsi="宋体" w:cs="宋体"/>
          <w:snapToGrid w:val="0"/>
          <w:kern w:val="0"/>
          <w:sz w:val="24"/>
          <w:lang w:bidi="ar"/>
        </w:rPr>
        <w:t>致：</w:t>
      </w:r>
      <w:r>
        <w:rPr>
          <w:rFonts w:hint="eastAsia" w:ascii="宋体" w:hAnsi="宋体" w:cs="宋体"/>
          <w:snapToGrid w:val="0"/>
          <w:kern w:val="0"/>
          <w:sz w:val="24"/>
          <w:u w:val="single"/>
          <w:lang w:bidi="ar"/>
        </w:rPr>
        <w:t xml:space="preserve">            </w:t>
      </w:r>
      <w:r>
        <w:rPr>
          <w:rFonts w:hint="eastAsia" w:ascii="宋体" w:hAnsi="宋体" w:cs="宋体"/>
          <w:snapToGrid w:val="0"/>
          <w:kern w:val="0"/>
          <w:sz w:val="24"/>
          <w:lang w:bidi="ar"/>
        </w:rPr>
        <w:t>（采购人名称）</w:t>
      </w:r>
    </w:p>
    <w:p w14:paraId="18C4F3B7">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p>
    <w:p w14:paraId="231E1956">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我单位在参与</w:t>
      </w:r>
      <w:r>
        <w:rPr>
          <w:rFonts w:hint="eastAsia" w:ascii="宋体" w:hAnsi="宋体" w:cs="宋体"/>
          <w:sz w:val="24"/>
          <w:u w:val="single"/>
        </w:rPr>
        <w:t xml:space="preserve">     （项目名称）</w:t>
      </w:r>
      <w:r>
        <w:rPr>
          <w:rFonts w:hint="eastAsia" w:ascii="宋体" w:hAnsi="宋体" w:cs="宋体"/>
          <w:sz w:val="24"/>
        </w:rPr>
        <w:t>项目（项目编号：</w:t>
      </w:r>
      <w:r>
        <w:rPr>
          <w:rFonts w:hint="eastAsia" w:ascii="宋体" w:hAnsi="宋体" w:cs="宋体"/>
          <w:sz w:val="24"/>
          <w:u w:val="single"/>
        </w:rPr>
        <w:t xml:space="preserve">        </w:t>
      </w:r>
      <w:r>
        <w:rPr>
          <w:rFonts w:hint="eastAsia" w:ascii="宋体" w:hAnsi="宋体" w:cs="宋体"/>
          <w:sz w:val="24"/>
        </w:rPr>
        <w:t>）采购活动中具备下列条件：</w:t>
      </w:r>
    </w:p>
    <w:p w14:paraId="0BA02F38">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1. 具有独立承担民事责任的能力；</w:t>
      </w:r>
    </w:p>
    <w:p w14:paraId="7D855FD9">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2. 具有良好的商业信誉和健全的财务会计制度；</w:t>
      </w:r>
    </w:p>
    <w:p w14:paraId="422264CD">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3. 具有履行合同所必需的设备和专业技术能力；</w:t>
      </w:r>
    </w:p>
    <w:p w14:paraId="3959C310">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4. 有依法缴纳税收和社会保障资金的良好记录；</w:t>
      </w:r>
    </w:p>
    <w:p w14:paraId="7D05571B">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5. 参加本次政府采购活动前三年内，在经营活动中没有重大违法记录；</w:t>
      </w:r>
    </w:p>
    <w:p w14:paraId="422EB7ED">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6. 法律、行政法规规定的其他条件。</w:t>
      </w:r>
    </w:p>
    <w:p w14:paraId="67EA0CF6">
      <w:pPr>
        <w:widowControl/>
        <w:ind w:firstLine="480" w:firstLineChars="200"/>
        <w:jc w:val="left"/>
      </w:pPr>
      <w:r>
        <w:rPr>
          <w:rFonts w:hint="eastAsia" w:ascii="宋体" w:hAnsi="宋体" w:cs="宋体"/>
          <w:snapToGrid w:val="0"/>
          <w:kern w:val="0"/>
          <w:sz w:val="24"/>
          <w:lang w:bidi="ar"/>
        </w:rPr>
        <w:t xml:space="preserve">本公司对上述承诺的真实性负责。如有虚假，将依法承担相应责任。 </w:t>
      </w:r>
    </w:p>
    <w:p w14:paraId="49624A14">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p>
    <w:p w14:paraId="4AC772AD">
      <w:pPr>
        <w:spacing w:line="360" w:lineRule="auto"/>
        <w:ind w:firstLine="482" w:firstLineChars="200"/>
        <w:jc w:val="left"/>
        <w:rPr>
          <w:rFonts w:ascii="宋体" w:hAnsi="宋体" w:cs="宋体"/>
          <w:b/>
          <w:bCs/>
          <w:sz w:val="24"/>
        </w:rPr>
      </w:pPr>
    </w:p>
    <w:p w14:paraId="21DC9B9B">
      <w:pPr>
        <w:spacing w:line="360" w:lineRule="auto"/>
        <w:ind w:left="481" w:leftChars="229" w:firstLine="120" w:firstLineChars="50"/>
        <w:rPr>
          <w:rFonts w:ascii="宋体" w:hAnsi="宋体" w:cs="宋体"/>
          <w:sz w:val="24"/>
        </w:rPr>
      </w:pPr>
    </w:p>
    <w:p w14:paraId="40D11E1A">
      <w:pPr>
        <w:spacing w:line="360" w:lineRule="auto"/>
        <w:ind w:left="481" w:leftChars="229" w:firstLine="120" w:firstLineChars="50"/>
        <w:rPr>
          <w:rFonts w:ascii="宋体" w:hAnsi="宋体" w:cs="宋体"/>
          <w:sz w:val="24"/>
        </w:rPr>
      </w:pPr>
    </w:p>
    <w:p w14:paraId="0CC721B6">
      <w:pPr>
        <w:wordWrap w:val="0"/>
        <w:spacing w:line="300" w:lineRule="auto"/>
        <w:jc w:val="right"/>
        <w:rPr>
          <w:rFonts w:ascii="宋体" w:hAnsi="宋体" w:cs="宋体"/>
          <w:sz w:val="24"/>
        </w:rPr>
      </w:pPr>
      <w:r>
        <w:rPr>
          <w:rFonts w:hint="eastAsia" w:ascii="宋体" w:hAnsi="宋体" w:cs="宋体"/>
          <w:spacing w:val="8"/>
          <w:sz w:val="24"/>
        </w:rPr>
        <w:t>供应商</w:t>
      </w:r>
      <w:r>
        <w:rPr>
          <w:rFonts w:hint="eastAsia" w:ascii="宋体" w:hAnsi="宋体" w:cs="宋体"/>
          <w:sz w:val="24"/>
        </w:rPr>
        <w:t>：</w:t>
      </w:r>
      <w:r>
        <w:rPr>
          <w:rFonts w:hint="eastAsia" w:ascii="宋体" w:hAnsi="宋体" w:cs="宋体"/>
          <w:sz w:val="24"/>
          <w:u w:val="single"/>
        </w:rPr>
        <w:t xml:space="preserve">                         （公章）</w:t>
      </w:r>
    </w:p>
    <w:p w14:paraId="07D135D7">
      <w:pPr>
        <w:wordWrap w:val="0"/>
        <w:spacing w:line="300" w:lineRule="auto"/>
        <w:ind w:right="480"/>
        <w:jc w:val="center"/>
        <w:rPr>
          <w:rFonts w:ascii="宋体" w:hAnsi="宋体" w:cs="宋体"/>
          <w:sz w:val="24"/>
        </w:rPr>
      </w:pPr>
      <w:r>
        <w:rPr>
          <w:rFonts w:hint="eastAsia" w:ascii="宋体" w:hAnsi="宋体" w:cs="宋体"/>
          <w:sz w:val="24"/>
        </w:rPr>
        <w:t xml:space="preserve">                 </w:t>
      </w:r>
    </w:p>
    <w:p w14:paraId="49F217E5">
      <w:pPr>
        <w:wordWrap w:val="0"/>
        <w:spacing w:line="300" w:lineRule="auto"/>
        <w:jc w:val="right"/>
        <w:rPr>
          <w:rFonts w:ascii="宋体" w:hAnsi="宋体" w:cs="宋体"/>
          <w:sz w:val="24"/>
        </w:rPr>
      </w:pPr>
      <w:r>
        <w:rPr>
          <w:rFonts w:hint="eastAsia" w:ascii="宋体" w:hAnsi="宋体" w:cs="宋体"/>
          <w:sz w:val="24"/>
        </w:rPr>
        <w:t xml:space="preserve">             </w:t>
      </w:r>
      <w:r>
        <w:rPr>
          <w:rFonts w:ascii="宋体" w:hAnsi="宋体"/>
          <w:sz w:val="24"/>
        </w:rPr>
        <w:t>法定代表人或其委托代理人</w:t>
      </w:r>
      <w:r>
        <w:rPr>
          <w:rFonts w:hint="eastAsia" w:ascii="宋体" w:hAnsi="宋体" w:cs="宋体"/>
          <w:sz w:val="24"/>
        </w:rPr>
        <w:t>：</w:t>
      </w:r>
      <w:r>
        <w:rPr>
          <w:rFonts w:hint="eastAsia" w:ascii="宋体" w:hAnsi="宋体" w:cs="宋体"/>
          <w:sz w:val="24"/>
          <w:u w:val="single"/>
        </w:rPr>
        <w:t xml:space="preserve">                   （</w:t>
      </w:r>
      <w:r>
        <w:rPr>
          <w:rFonts w:hint="eastAsia" w:ascii="宋体" w:hAnsi="宋体" w:cs="宋体"/>
          <w:color w:val="333333"/>
          <w:sz w:val="24"/>
          <w:u w:val="single"/>
        </w:rPr>
        <w:t>盖章或签字</w:t>
      </w:r>
      <w:r>
        <w:rPr>
          <w:rFonts w:hint="eastAsia" w:ascii="宋体" w:hAnsi="宋体" w:cs="宋体"/>
          <w:sz w:val="24"/>
          <w:u w:val="single"/>
        </w:rPr>
        <w:t>）</w:t>
      </w:r>
    </w:p>
    <w:p w14:paraId="5FCA5E8D">
      <w:pPr>
        <w:spacing w:line="300" w:lineRule="auto"/>
        <w:jc w:val="right"/>
        <w:rPr>
          <w:rFonts w:ascii="宋体" w:hAnsi="宋体" w:cs="宋体"/>
          <w:sz w:val="24"/>
        </w:rPr>
      </w:pPr>
    </w:p>
    <w:p w14:paraId="266F2D1D">
      <w:pPr>
        <w:spacing w:line="300" w:lineRule="auto"/>
        <w:ind w:firstLine="720" w:firstLineChars="300"/>
        <w:jc w:val="center"/>
        <w:rPr>
          <w:rFonts w:hint="eastAsia" w:ascii="宋体" w:hAnsi="宋体" w:eastAsia="宋体" w:cs="Times New Roman"/>
          <w:b/>
          <w:spacing w:val="0"/>
          <w:kern w:val="2"/>
          <w:sz w:val="48"/>
          <w:szCs w:val="48"/>
          <w:u w:val="single"/>
          <w:lang w:val="en-US" w:eastAsia="zh-CN" w:bidi="ar-SA"/>
        </w:rPr>
      </w:pPr>
      <w:r>
        <w:rPr>
          <w:rFonts w:hint="eastAsia" w:ascii="宋体" w:hAnsi="宋体" w:cs="宋体"/>
          <w:sz w:val="24"/>
          <w:u w:val="none"/>
          <w:lang w:val="en-US" w:eastAsia="zh-CN"/>
        </w:rPr>
        <w:t xml:space="preserve">                                         </w:t>
      </w:r>
      <w:r>
        <w:rPr>
          <w:rFonts w:hint="eastAsia" w:ascii="宋体" w:hAnsi="宋体" w:cs="宋体"/>
          <w:sz w:val="24"/>
        </w:rPr>
        <w:t>年</w:t>
      </w:r>
      <w:r>
        <w:rPr>
          <w:rFonts w:hint="eastAsia" w:ascii="宋体" w:hAnsi="宋体" w:cs="宋体"/>
          <w:sz w:val="24"/>
          <w:lang w:eastAsia="zh-CN"/>
        </w:rPr>
        <w:t xml:space="preserve">     </w:t>
      </w:r>
      <w:r>
        <w:rPr>
          <w:rFonts w:hint="eastAsia" w:ascii="宋体" w:hAnsi="宋体" w:cs="宋体"/>
          <w:sz w:val="24"/>
        </w:rPr>
        <w:t>月</w:t>
      </w:r>
      <w:r>
        <w:rPr>
          <w:rFonts w:hint="eastAsia" w:ascii="宋体" w:hAnsi="宋体" w:cs="宋体"/>
          <w:sz w:val="24"/>
          <w:lang w:eastAsia="zh-CN"/>
        </w:rPr>
        <w:t xml:space="preserve">     </w:t>
      </w:r>
      <w:r>
        <w:rPr>
          <w:rFonts w:hint="eastAsia" w:ascii="宋体" w:hAnsi="宋体" w:cs="宋体"/>
          <w:sz w:val="24"/>
          <w:u w:val="none"/>
          <w:lang w:eastAsia="zh-CN"/>
        </w:rPr>
        <w:t>日</w:t>
      </w:r>
    </w:p>
    <w:p w14:paraId="7C43AAF3">
      <w:pPr>
        <w:keepNext w:val="0"/>
        <w:keepLines w:val="0"/>
        <w:pageBreakBefore w:val="0"/>
        <w:widowControl/>
        <w:kinsoku w:val="0"/>
        <w:overflowPunct/>
        <w:topLinePunct w:val="0"/>
        <w:autoSpaceDE w:val="0"/>
        <w:autoSpaceDN w:val="0"/>
        <w:bidi w:val="0"/>
        <w:adjustRightInd w:val="0"/>
        <w:snapToGrid w:val="0"/>
        <w:spacing w:line="400" w:lineRule="exact"/>
        <w:ind w:firstLine="3990" w:firstLineChars="1900"/>
        <w:jc w:val="left"/>
        <w:textAlignment w:val="baseline"/>
      </w:pPr>
    </w:p>
    <w:p w14:paraId="0DD9CACF"/>
    <w:p w14:paraId="2C49E2E8">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lang w:val="en-US" w:eastAsia="zh-CN"/>
        </w:rPr>
      </w:pPr>
    </w:p>
    <w:p w14:paraId="6871F592">
      <w:pPr>
        <w:keepNext w:val="0"/>
        <w:keepLines w:val="0"/>
        <w:pageBreakBefore w:val="0"/>
        <w:widowControl w:val="0"/>
        <w:kinsoku/>
        <w:wordWrap/>
        <w:overflowPunct/>
        <w:topLinePunct w:val="0"/>
        <w:autoSpaceDE/>
        <w:autoSpaceDN/>
        <w:bidi w:val="0"/>
        <w:adjustRightInd w:val="0"/>
        <w:snapToGrid w:val="0"/>
        <w:spacing w:line="600" w:lineRule="exact"/>
        <w:ind w:firstLine="4800" w:firstLineChars="1500"/>
        <w:textAlignment w:val="auto"/>
        <w:rPr>
          <w:rFonts w:hint="eastAsia" w:ascii="仿宋" w:hAnsi="仿宋" w:eastAsia="仿宋"/>
          <w:sz w:val="32"/>
        </w:rPr>
      </w:pPr>
      <w:r>
        <w:rPr>
          <w:rFonts w:hint="eastAsia" w:ascii="仿宋" w:hAnsi="仿宋" w:eastAsia="仿宋"/>
          <w:sz w:val="32"/>
          <w:lang w:val="en-US" w:eastAsia="zh-CN"/>
        </w:rPr>
        <w:t xml:space="preserve">   </w:t>
      </w:r>
    </w:p>
    <w:p w14:paraId="3DE65C5B">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rPr>
      </w:pPr>
    </w:p>
    <w:p w14:paraId="1B0BD4ED">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rPr>
      </w:pPr>
    </w:p>
    <w:p w14:paraId="7CC84D96">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sz w:val="32"/>
        </w:rPr>
      </w:pPr>
    </w:p>
    <w:p w14:paraId="223DFC33">
      <w:pPr>
        <w:keepNext w:val="0"/>
        <w:keepLines w:val="0"/>
        <w:pageBreakBefore w:val="0"/>
        <w:widowControl/>
        <w:kinsoku/>
        <w:overflowPunct/>
        <w:topLinePunct w:val="0"/>
        <w:autoSpaceDE/>
        <w:autoSpaceDN/>
        <w:bidi w:val="0"/>
        <w:adjustRightInd/>
        <w:snapToGrid/>
        <w:spacing w:line="400" w:lineRule="exact"/>
        <w:ind w:right="225"/>
        <w:jc w:val="left"/>
        <w:textAlignment w:val="auto"/>
        <w:rPr>
          <w:rFonts w:hint="default" w:ascii="黑体" w:hAnsi="黑体" w:eastAsia="黑体" w:cs="黑体"/>
          <w:color w:val="auto"/>
          <w:sz w:val="28"/>
          <w:szCs w:val="28"/>
          <w:lang w:val="en-US" w:eastAsia="zh-CN"/>
        </w:rPr>
      </w:pPr>
      <w:r>
        <w:rPr>
          <w:rFonts w:hint="eastAsia" w:ascii="黑体" w:hAnsi="黑体" w:eastAsia="黑体" w:cs="黑体"/>
          <w:color w:val="auto"/>
          <w:sz w:val="28"/>
          <w:szCs w:val="28"/>
          <w:lang w:eastAsia="zh-CN"/>
        </w:rPr>
        <w:t>附件</w:t>
      </w:r>
      <w:r>
        <w:rPr>
          <w:rFonts w:hint="eastAsia" w:ascii="黑体" w:hAnsi="黑体" w:eastAsia="黑体" w:cs="黑体"/>
          <w:color w:val="auto"/>
          <w:sz w:val="28"/>
          <w:szCs w:val="28"/>
          <w:lang w:val="en-US" w:eastAsia="zh-CN"/>
        </w:rPr>
        <w:t>3</w:t>
      </w:r>
    </w:p>
    <w:p w14:paraId="4889F0E8"/>
    <w:p w14:paraId="3B717E4A">
      <w:pPr>
        <w:spacing w:before="91" w:line="220" w:lineRule="auto"/>
        <w:jc w:val="center"/>
        <w:outlineLvl w:val="1"/>
        <w:rPr>
          <w:rFonts w:ascii="宋体" w:hAnsi="宋体" w:cs="宋体"/>
          <w:spacing w:val="2"/>
          <w:sz w:val="32"/>
          <w:szCs w:val="32"/>
          <w14:textOutline w14:w="3797" w14:cap="sq" w14:cmpd="sng" w14:algn="ctr">
            <w14:solidFill>
              <w14:srgbClr w14:val="000000"/>
            </w14:solidFill>
            <w14:prstDash w14:val="solid"/>
            <w14:bevel/>
          </w14:textOutline>
        </w:rPr>
      </w:pPr>
      <w:r>
        <w:rPr>
          <w:rFonts w:hint="eastAsia" w:ascii="宋体" w:hAnsi="宋体" w:cs="宋体"/>
          <w:spacing w:val="2"/>
          <w:sz w:val="32"/>
          <w:szCs w:val="32"/>
          <w:lang w:eastAsia="zh-CN"/>
          <w14:textOutline w14:w="3797" w14:cap="sq" w14:cmpd="sng" w14:algn="ctr">
            <w14:solidFill>
              <w14:srgbClr w14:val="000000"/>
            </w14:solidFill>
            <w14:prstDash w14:val="solid"/>
            <w14:bevel/>
          </w14:textOutline>
        </w:rPr>
        <w:t>二次</w:t>
      </w:r>
      <w:r>
        <w:rPr>
          <w:rFonts w:hint="eastAsia" w:ascii="宋体" w:hAnsi="宋体" w:cs="宋体"/>
          <w:spacing w:val="2"/>
          <w:sz w:val="32"/>
          <w:szCs w:val="32"/>
          <w14:textOutline w14:w="3797" w14:cap="sq" w14:cmpd="sng" w14:algn="ctr">
            <w14:solidFill>
              <w14:srgbClr w14:val="000000"/>
            </w14:solidFill>
            <w14:prstDash w14:val="solid"/>
            <w14:bevel/>
          </w14:textOutline>
        </w:rPr>
        <w:t>报价</w:t>
      </w:r>
      <w:r>
        <w:rPr>
          <w:rFonts w:ascii="宋体" w:hAnsi="宋体" w:cs="宋体"/>
          <w:spacing w:val="2"/>
          <w:sz w:val="32"/>
          <w:szCs w:val="32"/>
          <w14:textOutline w14:w="3797" w14:cap="sq" w14:cmpd="sng" w14:algn="ctr">
            <w14:solidFill>
              <w14:srgbClr w14:val="000000"/>
            </w14:solidFill>
            <w14:prstDash w14:val="solid"/>
            <w14:bevel/>
          </w14:textOutline>
        </w:rPr>
        <w:t>表</w:t>
      </w:r>
    </w:p>
    <w:p w14:paraId="1A3EE74F">
      <w:pPr>
        <w:spacing w:line="235" w:lineRule="exact"/>
        <w:rPr>
          <w:sz w:val="24"/>
        </w:rPr>
      </w:pPr>
    </w:p>
    <w:tbl>
      <w:tblPr>
        <w:tblStyle w:val="15"/>
        <w:tblW w:w="873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90"/>
        <w:gridCol w:w="5847"/>
      </w:tblGrid>
      <w:tr w14:paraId="4406FD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69C7730F">
            <w:pPr>
              <w:jc w:val="center"/>
              <w:rPr>
                <w:rFonts w:ascii="宋体" w:hAnsi="宋体" w:cs="宋体"/>
                <w:sz w:val="24"/>
              </w:rPr>
            </w:pPr>
            <w:r>
              <w:rPr>
                <w:rFonts w:hint="eastAsia" w:ascii="宋体" w:hAnsi="宋体" w:cs="宋体"/>
                <w:sz w:val="24"/>
              </w:rPr>
              <w:t>供应商名称</w:t>
            </w:r>
          </w:p>
        </w:tc>
        <w:tc>
          <w:tcPr>
            <w:tcW w:w="5847" w:type="dxa"/>
          </w:tcPr>
          <w:p w14:paraId="28E822BA">
            <w:pPr>
              <w:rPr>
                <w:rFonts w:ascii="宋体" w:hAnsi="宋体" w:cs="宋体"/>
                <w:sz w:val="24"/>
              </w:rPr>
            </w:pPr>
          </w:p>
        </w:tc>
      </w:tr>
      <w:tr w14:paraId="645EFA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45339B36">
            <w:pPr>
              <w:jc w:val="center"/>
              <w:rPr>
                <w:rFonts w:ascii="宋体" w:hAnsi="宋体" w:cs="宋体"/>
                <w:sz w:val="24"/>
              </w:rPr>
            </w:pPr>
            <w:r>
              <w:rPr>
                <w:rFonts w:hint="eastAsia" w:ascii="宋体" w:hAnsi="宋体" w:cs="宋体"/>
                <w:sz w:val="24"/>
              </w:rPr>
              <w:t>项目名称</w:t>
            </w:r>
          </w:p>
        </w:tc>
        <w:tc>
          <w:tcPr>
            <w:tcW w:w="5847" w:type="dxa"/>
          </w:tcPr>
          <w:p w14:paraId="3C2316D1">
            <w:pPr>
              <w:pStyle w:val="12"/>
              <w:tabs>
                <w:tab w:val="left" w:pos="5580"/>
              </w:tabs>
              <w:ind w:left="0" w:leftChars="0" w:firstLine="0" w:firstLineChars="0"/>
              <w:rPr>
                <w:rFonts w:ascii="宋体" w:hAnsi="宋体" w:cs="宋体"/>
              </w:rPr>
            </w:pPr>
          </w:p>
        </w:tc>
      </w:tr>
      <w:tr w14:paraId="128BEC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2C0CACB4">
            <w:pPr>
              <w:jc w:val="center"/>
              <w:rPr>
                <w:rFonts w:ascii="宋体" w:hAnsi="宋体" w:cs="宋体"/>
                <w:sz w:val="24"/>
              </w:rPr>
            </w:pPr>
            <w:r>
              <w:rPr>
                <w:rFonts w:hint="eastAsia" w:ascii="宋体" w:hAnsi="宋体" w:cs="宋体"/>
                <w:sz w:val="24"/>
              </w:rPr>
              <w:t>报价（元）</w:t>
            </w:r>
          </w:p>
        </w:tc>
        <w:tc>
          <w:tcPr>
            <w:tcW w:w="5847" w:type="dxa"/>
          </w:tcPr>
          <w:p w14:paraId="299D23E2">
            <w:pPr>
              <w:rPr>
                <w:rFonts w:ascii="宋体" w:hAnsi="宋体" w:cs="宋体"/>
                <w:sz w:val="24"/>
              </w:rPr>
            </w:pPr>
          </w:p>
          <w:p w14:paraId="3F237C4E">
            <w:pPr>
              <w:rPr>
                <w:rFonts w:ascii="宋体" w:hAnsi="宋体" w:cs="宋体"/>
                <w:sz w:val="24"/>
              </w:rPr>
            </w:pPr>
            <w:r>
              <w:rPr>
                <w:rFonts w:hint="eastAsia" w:ascii="宋体" w:hAnsi="宋体" w:cs="宋体"/>
                <w:sz w:val="24"/>
              </w:rPr>
              <w:t>小写：</w:t>
            </w:r>
          </w:p>
          <w:p w14:paraId="382CD8EC">
            <w:pPr>
              <w:pStyle w:val="12"/>
              <w:tabs>
                <w:tab w:val="left" w:pos="5580"/>
              </w:tabs>
              <w:ind w:left="0" w:leftChars="0" w:firstLine="0" w:firstLineChars="0"/>
              <w:rPr>
                <w:rFonts w:ascii="宋体" w:hAnsi="宋体" w:cs="宋体"/>
              </w:rPr>
            </w:pPr>
            <w:r>
              <w:rPr>
                <w:rFonts w:hint="eastAsia" w:ascii="宋体" w:hAnsi="宋体" w:cs="宋体"/>
                <w:b w:val="0"/>
                <w:bCs w:val="0"/>
              </w:rPr>
              <w:t>大写：</w:t>
            </w:r>
          </w:p>
        </w:tc>
      </w:tr>
      <w:tr w14:paraId="16B122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4B3576F5">
            <w:pPr>
              <w:jc w:val="center"/>
              <w:rPr>
                <w:rFonts w:ascii="宋体" w:hAnsi="宋体" w:cs="宋体"/>
                <w:sz w:val="24"/>
              </w:rPr>
            </w:pPr>
            <w:r>
              <w:rPr>
                <w:rFonts w:hint="eastAsia" w:ascii="宋体" w:hAnsi="宋体" w:cs="宋体"/>
                <w:sz w:val="24"/>
              </w:rPr>
              <w:t>合同</w:t>
            </w:r>
            <w:r>
              <w:rPr>
                <w:rFonts w:hint="eastAsia" w:ascii="宋体" w:hAnsi="宋体" w:cs="宋体"/>
                <w:sz w:val="24"/>
                <w:lang w:eastAsia="zh-CN"/>
              </w:rPr>
              <w:t>完成</w:t>
            </w:r>
            <w:r>
              <w:rPr>
                <w:rFonts w:hint="eastAsia" w:ascii="宋体" w:hAnsi="宋体" w:cs="宋体"/>
                <w:sz w:val="24"/>
              </w:rPr>
              <w:t>期限</w:t>
            </w:r>
          </w:p>
        </w:tc>
        <w:tc>
          <w:tcPr>
            <w:tcW w:w="5847" w:type="dxa"/>
          </w:tcPr>
          <w:p w14:paraId="07AEDF77">
            <w:pPr>
              <w:rPr>
                <w:rFonts w:ascii="宋体" w:hAnsi="宋体" w:cs="宋体"/>
                <w:sz w:val="24"/>
              </w:rPr>
            </w:pPr>
          </w:p>
        </w:tc>
      </w:tr>
      <w:tr w14:paraId="2F78E7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39332C2E">
            <w:pPr>
              <w:jc w:val="center"/>
              <w:rPr>
                <w:rFonts w:ascii="宋体" w:hAnsi="宋体" w:cs="宋体"/>
                <w:sz w:val="24"/>
              </w:rPr>
            </w:pPr>
            <w:r>
              <w:rPr>
                <w:rFonts w:hint="eastAsia" w:ascii="宋体" w:hAnsi="宋体" w:cs="宋体"/>
                <w:sz w:val="24"/>
              </w:rPr>
              <w:t>服务质量</w:t>
            </w:r>
          </w:p>
        </w:tc>
        <w:tc>
          <w:tcPr>
            <w:tcW w:w="5847" w:type="dxa"/>
          </w:tcPr>
          <w:p w14:paraId="0725D699">
            <w:pPr>
              <w:rPr>
                <w:rFonts w:ascii="宋体" w:hAnsi="宋体" w:cs="宋体"/>
                <w:sz w:val="24"/>
              </w:rPr>
            </w:pPr>
          </w:p>
        </w:tc>
      </w:tr>
      <w:tr w14:paraId="120B9B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278A7591">
            <w:pPr>
              <w:jc w:val="center"/>
              <w:rPr>
                <w:rFonts w:ascii="宋体" w:hAnsi="宋体" w:cs="宋体"/>
                <w:sz w:val="24"/>
              </w:rPr>
            </w:pPr>
            <w:r>
              <w:rPr>
                <w:rFonts w:hint="eastAsia" w:ascii="宋体" w:hAnsi="宋体" w:cs="宋体"/>
                <w:sz w:val="24"/>
              </w:rPr>
              <w:t>备注</w:t>
            </w:r>
          </w:p>
        </w:tc>
        <w:tc>
          <w:tcPr>
            <w:tcW w:w="5847" w:type="dxa"/>
            <w:vAlign w:val="center"/>
          </w:tcPr>
          <w:p w14:paraId="1C98A246">
            <w:pPr>
              <w:rPr>
                <w:rFonts w:ascii="宋体" w:hAnsi="宋体" w:cs="宋体"/>
                <w:sz w:val="24"/>
                <w:highlight w:val="green"/>
              </w:rPr>
            </w:pPr>
          </w:p>
        </w:tc>
      </w:tr>
    </w:tbl>
    <w:p w14:paraId="2280C976">
      <w:pPr>
        <w:spacing w:line="245" w:lineRule="auto"/>
        <w:rPr>
          <w:rFonts w:ascii="Arial"/>
          <w:sz w:val="24"/>
        </w:rPr>
      </w:pPr>
    </w:p>
    <w:p w14:paraId="7E9BADD3"/>
    <w:p w14:paraId="0CF82BE5">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rPr>
      </w:pPr>
    </w:p>
    <w:p w14:paraId="15662F59">
      <w:pPr>
        <w:spacing w:line="246" w:lineRule="auto"/>
        <w:rPr>
          <w:rFonts w:ascii="Arial"/>
          <w:sz w:val="22"/>
          <w:szCs w:val="22"/>
        </w:rPr>
      </w:pPr>
    </w:p>
    <w:p w14:paraId="0BBCBA97">
      <w:pPr>
        <w:widowControl/>
        <w:kinsoku w:val="0"/>
        <w:autoSpaceDE w:val="0"/>
        <w:autoSpaceDN w:val="0"/>
        <w:adjustRightInd w:val="0"/>
        <w:snapToGrid w:val="0"/>
        <w:spacing w:line="432" w:lineRule="auto"/>
        <w:jc w:val="right"/>
        <w:textAlignment w:val="baseline"/>
        <w:rPr>
          <w:rFonts w:ascii="Arial"/>
          <w:sz w:val="22"/>
          <w:szCs w:val="22"/>
        </w:rPr>
      </w:pPr>
    </w:p>
    <w:p w14:paraId="2E5D56C3">
      <w:pPr>
        <w:widowControl/>
        <w:kinsoku w:val="0"/>
        <w:autoSpaceDE w:val="0"/>
        <w:autoSpaceDN w:val="0"/>
        <w:adjustRightInd w:val="0"/>
        <w:snapToGrid w:val="0"/>
        <w:spacing w:line="480" w:lineRule="auto"/>
        <w:jc w:val="right"/>
        <w:textAlignment w:val="baseline"/>
        <w:rPr>
          <w:rFonts w:ascii="Arial"/>
          <w:sz w:val="24"/>
        </w:rPr>
      </w:pPr>
      <w:r>
        <w:rPr>
          <w:rFonts w:hint="eastAsia" w:ascii="宋体" w:hAnsi="宋体" w:cs="宋体"/>
          <w:spacing w:val="8"/>
          <w:sz w:val="24"/>
        </w:rPr>
        <w:t>供应商</w:t>
      </w:r>
      <w:r>
        <w:rPr>
          <w:rFonts w:ascii="宋体" w:hAnsi="宋体" w:cs="宋体"/>
          <w:spacing w:val="5"/>
          <w:sz w:val="24"/>
        </w:rPr>
        <w:t>：</w:t>
      </w:r>
      <w:r>
        <w:rPr>
          <w:rFonts w:ascii="宋体" w:hAnsi="宋体" w:cs="宋体"/>
          <w:spacing w:val="5"/>
          <w:sz w:val="24"/>
          <w:u w:val="single"/>
        </w:rPr>
        <w:t xml:space="preserve">   </w:t>
      </w:r>
      <w:r>
        <w:rPr>
          <w:rFonts w:hint="eastAsia" w:ascii="宋体" w:hAnsi="宋体" w:cs="宋体"/>
          <w:spacing w:val="5"/>
          <w:sz w:val="24"/>
          <w:u w:val="single"/>
        </w:rPr>
        <w:t xml:space="preserve">      </w:t>
      </w:r>
      <w:r>
        <w:rPr>
          <w:rFonts w:ascii="宋体" w:hAnsi="宋体" w:cs="宋体"/>
          <w:spacing w:val="5"/>
          <w:sz w:val="24"/>
          <w:u w:val="single"/>
        </w:rPr>
        <w:t xml:space="preserve">         (公章)</w:t>
      </w:r>
      <w:r>
        <w:rPr>
          <w:rFonts w:ascii="宋体" w:hAnsi="宋体" w:cs="宋体"/>
          <w:sz w:val="24"/>
          <w:u w:val="single"/>
        </w:rPr>
        <w:t xml:space="preserve">        </w:t>
      </w:r>
    </w:p>
    <w:p w14:paraId="3874C910">
      <w:pPr>
        <w:widowControl/>
        <w:kinsoku w:val="0"/>
        <w:autoSpaceDE w:val="0"/>
        <w:autoSpaceDN w:val="0"/>
        <w:adjustRightInd w:val="0"/>
        <w:snapToGrid w:val="0"/>
        <w:spacing w:before="65" w:line="480" w:lineRule="auto"/>
        <w:ind w:left="2626" w:firstLine="480" w:firstLineChars="200"/>
        <w:jc w:val="right"/>
        <w:textAlignment w:val="baseline"/>
        <w:rPr>
          <w:rFonts w:ascii="Arial"/>
          <w:sz w:val="24"/>
        </w:rPr>
      </w:pPr>
      <w:r>
        <w:rPr>
          <w:rFonts w:ascii="宋体" w:hAnsi="宋体"/>
          <w:sz w:val="24"/>
        </w:rPr>
        <w:t>法定代表人或其委托代理人</w:t>
      </w:r>
      <w:r>
        <w:rPr>
          <w:rFonts w:ascii="宋体" w:hAnsi="宋体" w:cs="宋体"/>
          <w:spacing w:val="6"/>
          <w:sz w:val="24"/>
        </w:rPr>
        <w:t>：</w:t>
      </w:r>
      <w:r>
        <w:rPr>
          <w:rFonts w:ascii="宋体" w:hAnsi="宋体" w:cs="宋体"/>
          <w:spacing w:val="6"/>
          <w:sz w:val="24"/>
          <w:u w:val="single"/>
        </w:rPr>
        <w:t xml:space="preserve">     (签字或</w:t>
      </w:r>
      <w:r>
        <w:rPr>
          <w:rFonts w:hint="eastAsia" w:ascii="宋体" w:hAnsi="宋体" w:cs="宋体"/>
          <w:spacing w:val="6"/>
          <w:sz w:val="24"/>
          <w:u w:val="single"/>
        </w:rPr>
        <w:t>盖章</w:t>
      </w:r>
      <w:r>
        <w:rPr>
          <w:rFonts w:ascii="宋体" w:hAnsi="宋体" w:cs="宋体"/>
          <w:spacing w:val="6"/>
          <w:sz w:val="24"/>
          <w:u w:val="single"/>
        </w:rPr>
        <w:t>)</w:t>
      </w:r>
      <w:r>
        <w:rPr>
          <w:rFonts w:ascii="宋体" w:hAnsi="宋体" w:cs="宋体"/>
          <w:sz w:val="24"/>
          <w:u w:val="single"/>
        </w:rPr>
        <w:t xml:space="preserve">      </w:t>
      </w:r>
    </w:p>
    <w:p w14:paraId="51B218DA">
      <w:pPr>
        <w:widowControl/>
        <w:kinsoku w:val="0"/>
        <w:autoSpaceDE w:val="0"/>
        <w:autoSpaceDN w:val="0"/>
        <w:adjustRightInd w:val="0"/>
        <w:snapToGrid w:val="0"/>
        <w:spacing w:before="65" w:line="480" w:lineRule="auto"/>
        <w:ind w:left="3655"/>
        <w:jc w:val="center"/>
        <w:textAlignment w:val="baseline"/>
      </w:pPr>
      <w:r>
        <w:rPr>
          <w:rFonts w:hint="eastAsia" w:ascii="宋体" w:hAnsi="宋体" w:cs="宋体"/>
          <w:spacing w:val="-6"/>
          <w:sz w:val="24"/>
        </w:rPr>
        <w:t xml:space="preserve">     </w:t>
      </w:r>
      <w:r>
        <w:rPr>
          <w:rFonts w:ascii="宋体" w:hAnsi="宋体" w:cs="宋体"/>
          <w:spacing w:val="-6"/>
          <w:sz w:val="24"/>
        </w:rPr>
        <w:t xml:space="preserve">日    </w:t>
      </w:r>
      <w:r>
        <w:rPr>
          <w:rFonts w:ascii="宋体" w:hAnsi="宋体" w:cs="宋体"/>
          <w:spacing w:val="-4"/>
          <w:sz w:val="24"/>
        </w:rPr>
        <w:t xml:space="preserve"> </w:t>
      </w:r>
      <w:r>
        <w:rPr>
          <w:rFonts w:ascii="宋体" w:hAnsi="宋体" w:cs="宋体"/>
          <w:spacing w:val="-3"/>
          <w:sz w:val="24"/>
        </w:rPr>
        <w:t xml:space="preserve"> 期：</w:t>
      </w:r>
      <w:r>
        <w:rPr>
          <w:rFonts w:ascii="宋体" w:hAnsi="宋体" w:cs="宋体"/>
          <w:spacing w:val="-3"/>
          <w:sz w:val="24"/>
          <w:u w:val="single"/>
        </w:rPr>
        <w:t xml:space="preserve">      </w:t>
      </w:r>
      <w:r>
        <w:rPr>
          <w:rFonts w:ascii="宋体" w:hAnsi="宋体" w:cs="宋体"/>
          <w:spacing w:val="-3"/>
          <w:sz w:val="24"/>
        </w:rPr>
        <w:t>年</w:t>
      </w:r>
      <w:r>
        <w:rPr>
          <w:rFonts w:ascii="宋体" w:hAnsi="宋体" w:cs="宋体"/>
          <w:spacing w:val="-3"/>
          <w:sz w:val="24"/>
          <w:u w:val="single"/>
        </w:rPr>
        <w:t xml:space="preserve">     </w:t>
      </w:r>
      <w:r>
        <w:rPr>
          <w:rFonts w:ascii="宋体" w:hAnsi="宋体" w:cs="宋体"/>
          <w:spacing w:val="-3"/>
          <w:sz w:val="24"/>
        </w:rPr>
        <w:t xml:space="preserve"> 月</w:t>
      </w:r>
      <w:r>
        <w:rPr>
          <w:rFonts w:ascii="宋体" w:hAnsi="宋体" w:cs="宋体"/>
          <w:spacing w:val="-3"/>
          <w:sz w:val="24"/>
          <w:u w:val="single"/>
        </w:rPr>
        <w:t xml:space="preserve">      </w:t>
      </w:r>
      <w:r>
        <w:rPr>
          <w:rFonts w:hint="eastAsia" w:ascii="宋体" w:hAnsi="宋体" w:cs="宋体"/>
          <w:spacing w:val="-3"/>
          <w:sz w:val="24"/>
        </w:rPr>
        <w:t>日</w:t>
      </w:r>
    </w:p>
    <w:p w14:paraId="7ADF8426"/>
    <w:sectPr>
      <w:footerReference r:id="rId79"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MS Gothic">
    <w:panose1 w:val="020B0609070205080204"/>
    <w:charset w:val="86"/>
    <w:family w:val="auto"/>
    <w:pitch w:val="default"/>
    <w:sig w:usb0="E00002FF" w:usb1="6AC7FDFB" w:usb2="08000012" w:usb3="00000000" w:csb0="4002009F" w:csb1="DFD70000"/>
  </w:font>
  <w:font w:name="Cambria Math">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D31279">
    <w:pPr>
      <w:spacing w:line="176" w:lineRule="auto"/>
      <w:ind w:left="4459"/>
      <w:rPr>
        <w:rFonts w:ascii="Times New Roman" w:hAnsi="Times New Roman" w:eastAsia="Times New Roman" w:cs="Times New Roman"/>
        <w:sz w:val="18"/>
        <w:szCs w:val="18"/>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84A3A1">
    <w:pPr>
      <w:spacing w:line="176" w:lineRule="auto"/>
      <w:ind w:left="4463"/>
      <w:rPr>
        <w:rFonts w:ascii="Times New Roman" w:hAnsi="Times New Roman" w:eastAsia="Times New Roman" w:cs="Times New Roman"/>
        <w:sz w:val="18"/>
        <w:szCs w:val="18"/>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DE1883">
    <w:pPr>
      <w:spacing w:line="176" w:lineRule="auto"/>
      <w:ind w:left="4466"/>
      <w:rPr>
        <w:rFonts w:ascii="Times New Roman" w:hAnsi="Times New Roman" w:eastAsia="Times New Roman" w:cs="Times New Roman"/>
        <w:sz w:val="18"/>
        <w:szCs w:val="18"/>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D2E420">
    <w:pPr>
      <w:spacing w:line="176" w:lineRule="auto"/>
      <w:ind w:left="4463"/>
      <w:rPr>
        <w:rFonts w:ascii="Times New Roman" w:hAnsi="Times New Roman" w:eastAsia="Times New Roman" w:cs="Times New Roman"/>
        <w:sz w:val="18"/>
        <w:szCs w:val="18"/>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E96B2E">
    <w:pPr>
      <w:spacing w:line="176" w:lineRule="auto"/>
      <w:ind w:left="4463"/>
      <w:rPr>
        <w:rFonts w:ascii="Times New Roman" w:hAnsi="Times New Roman" w:eastAsia="Times New Roman" w:cs="Times New Roman"/>
        <w:sz w:val="18"/>
        <w:szCs w:val="18"/>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FBF5B6">
    <w:pPr>
      <w:spacing w:line="176" w:lineRule="auto"/>
      <w:ind w:left="4459"/>
      <w:rPr>
        <w:rFonts w:ascii="Times New Roman" w:hAnsi="Times New Roman" w:eastAsia="Times New Roman" w:cs="Times New Roman"/>
        <w:sz w:val="18"/>
        <w:szCs w:val="18"/>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9599EA">
    <w:pPr>
      <w:spacing w:line="176" w:lineRule="auto"/>
      <w:ind w:left="4459"/>
      <w:rPr>
        <w:rFonts w:ascii="Times New Roman" w:hAnsi="Times New Roman" w:eastAsia="Times New Roman" w:cs="Times New Roman"/>
        <w:sz w:val="18"/>
        <w:szCs w:val="18"/>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08E7B5">
    <w:pPr>
      <w:spacing w:line="176" w:lineRule="auto"/>
      <w:ind w:left="4459"/>
      <w:rPr>
        <w:rFonts w:ascii="Times New Roman" w:hAnsi="Times New Roman" w:eastAsia="Times New Roman" w:cs="Times New Roman"/>
        <w:sz w:val="18"/>
        <w:szCs w:val="18"/>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B13E37">
    <w:pPr>
      <w:pStyle w:val="4"/>
      <w:spacing w:line="173" w:lineRule="auto"/>
      <w:ind w:left="4459"/>
      <w:rPr>
        <w:sz w:val="18"/>
        <w:szCs w:val="18"/>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C8CCE7">
    <w:pPr>
      <w:spacing w:line="176" w:lineRule="auto"/>
      <w:ind w:left="4571"/>
      <w:rPr>
        <w:rFonts w:ascii="Times New Roman" w:hAnsi="Times New Roman" w:eastAsia="Times New Roman" w:cs="Times New Roman"/>
        <w:sz w:val="18"/>
        <w:szCs w:val="18"/>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001C03">
    <w:pPr>
      <w:spacing w:line="176" w:lineRule="auto"/>
      <w:ind w:left="4571"/>
      <w:rPr>
        <w:rFonts w:ascii="Times New Roman" w:hAnsi="Times New Roman" w:eastAsia="Times New Roman" w:cs="Times New Roman"/>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2DF65A">
    <w:pPr>
      <w:spacing w:line="176" w:lineRule="auto"/>
      <w:ind w:left="4459"/>
      <w:rPr>
        <w:rFonts w:ascii="Times New Roman" w:hAnsi="Times New Roman" w:eastAsia="Times New Roman" w:cs="Times New Roman"/>
        <w:sz w:val="18"/>
        <w:szCs w:val="18"/>
      </w:rP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86CF05">
    <w:pPr>
      <w:spacing w:line="176" w:lineRule="auto"/>
      <w:ind w:left="4459"/>
      <w:rPr>
        <w:rFonts w:ascii="Times New Roman" w:hAnsi="Times New Roman" w:eastAsia="Times New Roman" w:cs="Times New Roman"/>
        <w:sz w:val="18"/>
        <w:szCs w:val="18"/>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131A88">
    <w:pPr>
      <w:spacing w:line="176" w:lineRule="auto"/>
      <w:ind w:left="4459"/>
      <w:rPr>
        <w:rFonts w:ascii="Times New Roman" w:hAnsi="Times New Roman" w:eastAsia="Times New Roman" w:cs="Times New Roman"/>
        <w:sz w:val="18"/>
        <w:szCs w:val="18"/>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99CEEF">
    <w:pPr>
      <w:spacing w:line="176" w:lineRule="auto"/>
      <w:ind w:left="4459"/>
      <w:rPr>
        <w:rFonts w:ascii="Times New Roman" w:hAnsi="Times New Roman" w:eastAsia="Times New Roman" w:cs="Times New Roman"/>
        <w:sz w:val="18"/>
        <w:szCs w:val="18"/>
      </w:rP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7670E">
    <w:pPr>
      <w:spacing w:line="176" w:lineRule="auto"/>
      <w:ind w:left="4459"/>
      <w:rPr>
        <w:rFonts w:ascii="Times New Roman" w:hAnsi="Times New Roman" w:eastAsia="Times New Roman" w:cs="Times New Roman"/>
        <w:sz w:val="18"/>
        <w:szCs w:val="18"/>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560FF1">
    <w:pPr>
      <w:spacing w:line="176" w:lineRule="auto"/>
      <w:ind w:left="4464"/>
      <w:rPr>
        <w:rFonts w:ascii="Times New Roman" w:hAnsi="Times New Roman" w:eastAsia="Times New Roman" w:cs="Times New Roman"/>
        <w:sz w:val="18"/>
        <w:szCs w:val="18"/>
      </w:rP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6EC4C6">
    <w:pPr>
      <w:spacing w:line="176" w:lineRule="auto"/>
      <w:ind w:left="4464"/>
      <w:rPr>
        <w:rFonts w:ascii="Times New Roman" w:hAnsi="Times New Roman" w:eastAsia="Times New Roman" w:cs="Times New Roman"/>
        <w:sz w:val="18"/>
        <w:szCs w:val="18"/>
      </w:rPr>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A14C66">
    <w:pPr>
      <w:spacing w:line="176" w:lineRule="auto"/>
      <w:ind w:left="4464"/>
      <w:rPr>
        <w:rFonts w:ascii="Times New Roman" w:hAnsi="Times New Roman" w:eastAsia="Times New Roman" w:cs="Times New Roman"/>
        <w:sz w:val="18"/>
        <w:szCs w:val="18"/>
      </w:rPr>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2E7E61">
    <w:pPr>
      <w:spacing w:line="176" w:lineRule="auto"/>
      <w:ind w:left="4464"/>
      <w:rPr>
        <w:rFonts w:ascii="Times New Roman" w:hAnsi="Times New Roman" w:eastAsia="Times New Roman" w:cs="Times New Roman"/>
        <w:sz w:val="18"/>
        <w:szCs w:val="18"/>
      </w:rPr>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C44AC9">
    <w:pPr>
      <w:spacing w:line="176" w:lineRule="auto"/>
      <w:ind w:left="4464"/>
      <w:rPr>
        <w:rFonts w:ascii="Times New Roman" w:hAnsi="Times New Roman" w:eastAsia="Times New Roman" w:cs="Times New Roman"/>
        <w:sz w:val="18"/>
        <w:szCs w:val="18"/>
      </w:rPr>
    </w:pP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601A57">
    <w:pPr>
      <w:spacing w:line="173" w:lineRule="auto"/>
      <w:ind w:left="4577"/>
      <w:rPr>
        <w:rFonts w:ascii="Times New Roman" w:hAnsi="Times New Roman" w:eastAsia="Times New Roman" w:cs="Times New Roman"/>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70EEE">
    <w:pPr>
      <w:spacing w:line="176" w:lineRule="auto"/>
      <w:ind w:left="4459"/>
      <w:rPr>
        <w:rFonts w:ascii="Times New Roman" w:hAnsi="Times New Roman" w:eastAsia="Times New Roman" w:cs="Times New Roman"/>
        <w:sz w:val="18"/>
        <w:szCs w:val="18"/>
      </w:rPr>
    </w:pP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1BD530">
    <w:pPr>
      <w:spacing w:line="176" w:lineRule="auto"/>
      <w:ind w:left="4577"/>
      <w:rPr>
        <w:rFonts w:ascii="Times New Roman" w:hAnsi="Times New Roman" w:eastAsia="Times New Roman" w:cs="Times New Roman"/>
        <w:sz w:val="18"/>
        <w:szCs w:val="18"/>
      </w:rPr>
    </w:pP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518265">
    <w:pPr>
      <w:spacing w:line="173" w:lineRule="auto"/>
      <w:ind w:left="4464"/>
      <w:rPr>
        <w:rFonts w:ascii="Times New Roman" w:hAnsi="Times New Roman" w:eastAsia="Times New Roman" w:cs="Times New Roman"/>
        <w:sz w:val="18"/>
        <w:szCs w:val="18"/>
      </w:rPr>
    </w:pP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073CB5">
    <w:pPr>
      <w:spacing w:line="176" w:lineRule="auto"/>
      <w:ind w:left="4464"/>
      <w:rPr>
        <w:rFonts w:ascii="Times New Roman" w:hAnsi="Times New Roman" w:eastAsia="Times New Roman" w:cs="Times New Roman"/>
        <w:sz w:val="18"/>
        <w:szCs w:val="18"/>
      </w:rPr>
    </w:pP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5B235D">
    <w:pPr>
      <w:spacing w:line="176" w:lineRule="auto"/>
      <w:ind w:left="4464"/>
      <w:rPr>
        <w:rFonts w:ascii="Times New Roman" w:hAnsi="Times New Roman" w:eastAsia="Times New Roman" w:cs="Times New Roman"/>
        <w:sz w:val="18"/>
        <w:szCs w:val="18"/>
      </w:rPr>
    </w:pP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B758B8">
    <w:pPr>
      <w:spacing w:line="176" w:lineRule="auto"/>
      <w:ind w:left="7075"/>
      <w:rPr>
        <w:rFonts w:ascii="Times New Roman" w:hAnsi="Times New Roman" w:eastAsia="Times New Roman" w:cs="Times New Roman"/>
        <w:sz w:val="18"/>
        <w:szCs w:val="18"/>
      </w:rPr>
    </w:pP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23D612">
    <w:pPr>
      <w:spacing w:line="176" w:lineRule="auto"/>
      <w:ind w:left="7075"/>
      <w:rPr>
        <w:rFonts w:ascii="Times New Roman" w:hAnsi="Times New Roman" w:eastAsia="Times New Roman" w:cs="Times New Roman"/>
        <w:sz w:val="18"/>
        <w:szCs w:val="18"/>
      </w:rPr>
    </w:pP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9DDE2C">
    <w:pPr>
      <w:spacing w:line="176" w:lineRule="auto"/>
      <w:ind w:left="4463"/>
      <w:rPr>
        <w:rFonts w:ascii="Times New Roman" w:hAnsi="Times New Roman" w:eastAsia="Times New Roman" w:cs="Times New Roman"/>
        <w:sz w:val="18"/>
        <w:szCs w:val="18"/>
      </w:rPr>
    </w:pP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62F3C5">
    <w:pPr>
      <w:spacing w:line="176" w:lineRule="auto"/>
      <w:ind w:left="4463"/>
      <w:rPr>
        <w:rFonts w:ascii="Times New Roman" w:hAnsi="Times New Roman" w:eastAsia="Times New Roman" w:cs="Times New Roman"/>
        <w:sz w:val="18"/>
        <w:szCs w:val="18"/>
      </w:rPr>
    </w:pP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95AE4B">
    <w:pPr>
      <w:spacing w:line="176" w:lineRule="auto"/>
      <w:ind w:left="4463"/>
      <w:rPr>
        <w:rFonts w:ascii="Times New Roman" w:hAnsi="Times New Roman" w:eastAsia="Times New Roman" w:cs="Times New Roman"/>
        <w:sz w:val="18"/>
        <w:szCs w:val="18"/>
      </w:rPr>
    </w:pP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DA38F3">
    <w:pPr>
      <w:spacing w:line="176" w:lineRule="auto"/>
      <w:ind w:left="4466"/>
      <w:rPr>
        <w:rFonts w:ascii="Times New Roman" w:hAnsi="Times New Roman" w:eastAsia="Times New Roman" w:cs="Times New Roman"/>
        <w:sz w:val="18"/>
        <w:szCs w:val="1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E5AD55">
    <w:pPr>
      <w:pStyle w:val="4"/>
      <w:spacing w:line="173" w:lineRule="auto"/>
      <w:ind w:left="4463"/>
      <w:rPr>
        <w:sz w:val="18"/>
        <w:szCs w:val="18"/>
      </w:rPr>
    </w:pP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00EA97">
    <w:pPr>
      <w:spacing w:line="176" w:lineRule="auto"/>
      <w:ind w:left="4479"/>
      <w:rPr>
        <w:rFonts w:ascii="Times New Roman" w:hAnsi="Times New Roman" w:eastAsia="Times New Roman" w:cs="Times New Roman"/>
        <w:sz w:val="18"/>
        <w:szCs w:val="18"/>
      </w:rPr>
    </w:pP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454E9B">
    <w:pPr>
      <w:spacing w:line="176" w:lineRule="auto"/>
      <w:ind w:left="4479"/>
      <w:rPr>
        <w:rFonts w:ascii="Times New Roman" w:hAnsi="Times New Roman" w:eastAsia="Times New Roman" w:cs="Times New Roman"/>
        <w:sz w:val="18"/>
        <w:szCs w:val="18"/>
      </w:rPr>
    </w:pP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A3B1F">
    <w:pPr>
      <w:spacing w:line="196" w:lineRule="auto"/>
      <w:rPr>
        <w:rFonts w:eastAsia="Times New Roman"/>
        <w:sz w:val="17"/>
        <w:szCs w:val="17"/>
      </w:rPr>
    </w:pPr>
    <w:r>
      <w:rPr>
        <w:sz w:val="17"/>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2C598B">
                          <w:pPr>
                            <w:pStyle w:val="8"/>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452C598B">
                    <w:pPr>
                      <w:pStyle w:val="8"/>
                    </w:pPr>
                  </w:p>
                </w:txbxContent>
              </v:textbox>
            </v:shape>
          </w:pict>
        </mc:Fallback>
      </mc:AlternateConten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C22700">
    <w:pPr>
      <w:spacing w:line="196" w:lineRule="auto"/>
      <w:rPr>
        <w:rFonts w:eastAsia="Times New Roman"/>
        <w:sz w:val="17"/>
        <w:szCs w:val="17"/>
      </w:rPr>
    </w:pPr>
    <w:r>
      <w:rPr>
        <w:sz w:val="17"/>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317B9D">
                          <w:pPr>
                            <w:pStyle w:val="8"/>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5D317B9D">
                    <w:pPr>
                      <w:pStyle w:val="8"/>
                    </w:pP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8F917A">
    <w:pPr>
      <w:spacing w:line="176" w:lineRule="auto"/>
      <w:ind w:left="4463"/>
      <w:rPr>
        <w:rFonts w:ascii="Times New Roman" w:hAnsi="Times New Roman" w:eastAsia="Times New Roman" w:cs="Times New Roman"/>
        <w:sz w:val="18"/>
        <w:szCs w:val="18"/>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A97ED5">
    <w:pPr>
      <w:spacing w:line="176" w:lineRule="auto"/>
      <w:ind w:left="4464"/>
      <w:rPr>
        <w:rFonts w:ascii="Times New Roman" w:hAnsi="Times New Roman" w:eastAsia="Times New Roman" w:cs="Times New Roman"/>
        <w:sz w:val="18"/>
        <w:szCs w:val="18"/>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0DF5C6">
    <w:pPr>
      <w:spacing w:line="176" w:lineRule="auto"/>
      <w:ind w:left="4464"/>
      <w:rPr>
        <w:rFonts w:ascii="Times New Roman" w:hAnsi="Times New Roman" w:eastAsia="Times New Roman" w:cs="Times New Roman"/>
        <w:sz w:val="18"/>
        <w:szCs w:val="18"/>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DD1CCF">
    <w:pPr>
      <w:spacing w:line="176" w:lineRule="auto"/>
      <w:ind w:left="4463"/>
      <w:rPr>
        <w:rFonts w:ascii="Times New Roman" w:hAnsi="Times New Roman" w:eastAsia="Times New Roman" w:cs="Times New Roman"/>
        <w:sz w:val="18"/>
        <w:szCs w:val="18"/>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9466B3">
    <w:pPr>
      <w:spacing w:line="176" w:lineRule="auto"/>
      <w:ind w:left="4463"/>
      <w:rPr>
        <w:rFonts w:ascii="Times New Roman" w:hAnsi="Times New Roman" w:eastAsia="Times New Roman" w:cs="Times New Roman"/>
        <w:sz w:val="18"/>
        <w:szCs w:val="1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CF8812">
    <w:pPr>
      <w:spacing w:before="46" w:line="221" w:lineRule="auto"/>
      <w:ind w:left="2797"/>
      <w:rPr>
        <w:rFonts w:ascii="黑体" w:hAnsi="黑体" w:eastAsia="黑体" w:cs="黑体"/>
        <w:sz w:val="18"/>
        <w:szCs w:val="18"/>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ACFE9E">
    <w:pPr>
      <w:spacing w:before="46" w:line="221" w:lineRule="auto"/>
      <w:ind w:left="2800"/>
      <w:rPr>
        <w:rFonts w:ascii="黑体" w:hAnsi="黑体" w:eastAsia="黑体" w:cs="黑体"/>
        <w:sz w:val="18"/>
        <w:szCs w:val="18"/>
      </w:rPr>
    </w:pPr>
    <w:r>
      <mc:AlternateContent>
        <mc:Choice Requires="wps">
          <w:drawing>
            <wp:anchor distT="0" distB="0" distL="114300" distR="114300" simplePos="0" relativeHeight="251670528"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76" name="任意多边形 76"/>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70528;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q/L4Z2AAAAAwBAAAPAAAAAAAAAAEA&#10;IAAAACIAAABkcnMvZG93bnJldi54bWxQSwECFAAUAAAACACHTuJAQi/OPQ8CAAB7BAAADgAAAAAA&#10;AAABACAAAAAnAQAAZHJzL2Uyb0RvYy54bWxQSwUGAAAAAAYABgBZAQAAqAU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B82A18">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5408"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79" name="任意多边形 79"/>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5408;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Gr8vhnYAAAADAEAAA8AAAAAAAAA&#10;AQAgAAAAIgAAAGRycy9kb3ducmV2LnhtbFBLAQIUABQAAAAIAIdO4kA8A/pXEQIAAHsEAAAOAAAA&#10;AAAAAAEAIAAAACcBAABkcnMvZTJvRG9jLnhtbFBLBQYAAAAABgAGAFkBAACqBQ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A5B027">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2336"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80" name="任意多边形 80"/>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2336;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avy+GdgAAAAMAQAADwAAAAAAAAABACAA&#10;AAAiAAAAZHJzL2Rvd25yZXYueG1sUEsBAhQAFAAAAAgAh07iQKYCKwcNAgAAewQAAA4AAAAAAAAA&#10;AQAgAAAAJwEAAGRycy9lMm9Eb2MueG1sUEsFBgAAAAAGAAYAWQEAAKYFA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191E91">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7456"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83" name="任意多边形 83"/>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7456;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Gr8vhnYAAAADAEAAA8AAAAAAAAAAQAg&#10;AAAAIgAAAGRycy9kb3ducmV2LnhtbFBLAQIUABQAAAAIAIdO4kB/owqsDgIAAHsEAAAOAAAAAAAA&#10;AAEAIAAAACcBAABkcnMvZTJvRG9jLnhtbFBLBQYAAAAABgAGAFkBAACnBQ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D6A13E">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71552"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85" name="任意多边形 85"/>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71552;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avy+GdgAAAAMAQAADwAAAAAAAAABACAA&#10;AAAiAAAAZHJzL2Rvd25yZXYueG1sUEsBAhQAFAAAAAgAh07iQIzmOCENAgAAewQAAA4AAAAAAAAA&#10;AQAgAAAAJwEAAGRycy9lMm9Eb2MueG1sUEsFBgAAAAAGAAYAWQEAAKYFA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43ECEA">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5408"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86" name="任意多边形 86"/>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5408;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Gr8vhnYAAAADAEAAA8AAAAAAAAAAQAg&#10;AAAAIgAAAGRycy9kb3ducmV2LnhtbFBLAQIUABQAAAAIAIdO4kBVRxmKDgIAAHsEAAAOAAAAAAAA&#10;AAEAIAAAACcBAABkcnMvZTJvRG9jLnhtbFBLBQYAAAAABgAGAFkBAACnBQ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497388">
    <w:pPr>
      <w:spacing w:before="46" w:line="221" w:lineRule="auto"/>
      <w:ind w:left="2910"/>
      <w:rPr>
        <w:rFonts w:ascii="黑体" w:hAnsi="黑体" w:eastAsia="黑体" w:cs="黑体"/>
        <w:sz w:val="18"/>
        <w:szCs w:val="18"/>
      </w:rPr>
    </w:pPr>
    <w:r>
      <mc:AlternateContent>
        <mc:Choice Requires="wps">
          <w:drawing>
            <wp:anchor distT="0" distB="0" distL="114300" distR="114300" simplePos="0" relativeHeight="251666432"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87" name="任意多边形 87"/>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6432;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avy+GdgAAAAMAQAADwAAAAAAAAABACAA&#10;AAAiAAAAZHJzL2Rvd25yZXYueG1sUEsBAhQAFAAAAAgAh07iQN0lKVoNAgAAewQAAA4AAAAAAAAA&#10;AQAgAAAAJwEAAGRycy9lMm9Eb2MueG1sUEsFBgAAAAAGAAYAWQEAAKYFA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F4534">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3360"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88" name="任意多边形 88"/>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3360;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Gr8vhnYAAAADAEAAA8AAAAAAAAAAQAg&#10;AAAAIgAAAGRycy9kb3ducmV2LnhtbFBLAQIUABQAAAAIAIdO4kCjCR0wDgIAAHsEAAAOAAAAAAAA&#10;AAEAIAAAACcBAABkcnMvZTJvRG9jLnhtbFBLBQYAAAAABgAGAFkBAACnBQ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4FAF74">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7456"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89" name="任意多边形 89"/>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7456;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avy+GdgAAAAMAQAADwAAAAAAAAAB&#10;ACAAAAAiAAAAZHJzL2Rvd25yZXYueG1sUEsBAhQAFAAAAAgAh07iQCtrLeAQAgAAewQAAA4AAAAA&#10;AAAAAQAgAAAAJwEAAGRycy9lMm9Eb2MueG1sUEsFBgAAAAAGAAYAWQEAAKkFA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65F102">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3360"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90" name="任意多边形 90"/>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3360;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q/L4Z2AAAAAwBAAAPAAAAAAAAAAEA&#10;IAAAACIAAABkcnMvZG93bnJldi54bWxQSwECFAAUAAAACACHTuJA1jmY5A8CAAB7BAAADgAAAAAA&#10;AAABACAAAAAnAQAAZHJzL2Uyb0RvYy54bWxQSwUGAAAAAAYABgBZAQAAqAU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681BBD">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5408"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58" name="任意多边形 58"/>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5408;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Gr8vhnYAAAADAEAAA8AAAAAAAAAAQAg&#10;AAAAIgAAAGRycy9kb3ducmV2LnhtbFBLAQIUABQAAAAIAIdO4kAVEd2bDgIAAHsEAAAOAAAAAAAA&#10;AAEAIAAAACcBAABkcnMvZTJvRG9jLnhtbFBLBQYAAAAABgAGAFkBAACnBQ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ED4413">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4384"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91" name="任意多边形 91"/>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4384;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q/L4Z2AAAAAwBAAAPAAAAAAAAAAEA&#10;IAAAACIAAABkcnMvZG93bnJldi54bWxQSwECFAAUAAAACACHTuJAXluoNA8CAAB7BAAADgAAAAAA&#10;AAABACAAAAAnAQAAZHJzL2Uyb0RvYy54bWxQSwUGAAAAAAYABgBZAQAAqAU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9B86AC">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2336"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93" name="任意多边形 93"/>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2336;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q/L4Z2AAAAAwBAAAPAAAAAAAAAAEA&#10;IAAAACIAAABkcnMvZG93bnJldi54bWxQSwECFAAUAAAACACHTuJAD5i5Tw8CAAB7BAAADgAAAAAA&#10;AAABACAAAAAnAQAAZHJzL2Uyb0RvYy54bWxQSwUGAAAAAAYABgBZAQAAqAU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0E462">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3360"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97" name="任意多边形 97"/>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3360;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avy+GdgAAAAMAQAADwAAAAAAAAAB&#10;ACAAAAAiAAAAZHJzL2Rvd25yZXYueG1sUEsBAhQAFAAAAAgAh07iQK0emrkQAgAAewQAAA4AAAAA&#10;AAAAAQAgAAAAJwEAAGRycy9lMm9Eb2MueG1sUEsFBgAAAAAGAAYAWQEAAKkFA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BD5B2D">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72576"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100" name="任意多边形 100"/>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72576;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avy+GdgAAAAMAQAADwAAAAAAAAABACAA&#10;AAAiAAAAZHJzL2Rvd25yZXYueG1sUEsBAhQAFAAAAAgAh07iQLArMe0NAgAAfQQAAA4AAAAAAAAA&#10;AQAgAAAAJwEAAGRycy9lMm9Eb2MueG1sUEsFBgAAAAAGAAYAWQEAAKYFA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D5E773">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73600"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101" name="任意多边形 101"/>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73600;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Gr8vhnYAAAADAEAAA8AAAAAAAAAAQAg&#10;AAAAIgAAAGRycy9kb3ducmV2LnhtbFBLAQIUABQAAAAIAIdO4kDic2lsDgIAAH0EAAAOAAAAAAAA&#10;AAEAIAAAACcBAABkcnMvZTJvRG9jLnhtbFBLBQYAAAAABgAGAFkBAACnBQ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4D9BB7">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5408"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102" name="任意多边形 102"/>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5408;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Gr8vhnYAAAADAEAAA8AAAAAAAAAAQAg&#10;AAAAIgAAAGRycy9kb3ducmV2LnhtbFBLAQIUABQAAAAIAIdO4kBVnfA0DgIAAH0EAAAOAAAAAAAA&#10;AAEAIAAAACcBAABkcnMvZTJvRG9jLnhtbFBLBQYAAAAABgAGAFkBAACnBQ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163EA5">
    <w:pPr>
      <w:spacing w:before="46" w:line="221" w:lineRule="auto"/>
      <w:ind w:left="2910"/>
      <w:rPr>
        <w:rFonts w:ascii="黑体" w:hAnsi="黑体" w:eastAsia="黑体" w:cs="黑体"/>
        <w:sz w:val="18"/>
        <w:szCs w:val="18"/>
      </w:rPr>
    </w:pPr>
    <w:r>
      <mc:AlternateContent>
        <mc:Choice Requires="wps">
          <w:drawing>
            <wp:anchor distT="0" distB="0" distL="114300" distR="114300" simplePos="0" relativeHeight="251666432"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103" name="任意多边形 103"/>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6432;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Gr8vhnYAAAADAEAAA8AAAAAAAAAAQAg&#10;AAAAIgAAAGRycy9kb3ducmV2LnhtbFBLAQIUABQAAAAIAIdO4kAHxai1DgIAAH0EAAAOAAAAAAAA&#10;AAEAIAAAACcBAABkcnMvZTJvRG9jLnhtbFBLBQYAAAAABgAGAFkBAACnBQ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ECB3CF">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2336"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104" name="任意多边形 104"/>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2336;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q/L4Z2AAAAAwBAAAPAAAAAAAAAAEA&#10;IAAAACIAAABkcnMvZG93bnJldi54bWxQSwECFAAUAAAACACHTuJAO0DDhQ8CAAB9BAAADgAAAAAA&#10;AAABACAAAAAnAQAAZHJzL2Uyb0RvYy54bWxQSwUGAAAAAAYABgBZAQAAqAU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ACA04D">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5408"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105" name="任意多边形 105"/>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5408;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Gr8vhnYAAAADAEAAA8AAAAAAAAAAQAg&#10;AAAAIgAAAGRycy9kb3ducmV2LnhtbFBLAQIUABQAAAAIAIdO4kBpGJsEDgIAAH0EAAAOAAAAAAAA&#10;AAEAIAAAACcBAABkcnMvZTJvRG9jLnhtbFBLBQYAAAAABgAGAFkBAACnBQ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61CD33">
    <w:pPr>
      <w:spacing w:before="46" w:line="221" w:lineRule="auto"/>
      <w:ind w:left="5411"/>
      <w:rPr>
        <w:rFonts w:ascii="黑体" w:hAnsi="黑体" w:eastAsia="黑体" w:cs="黑体"/>
        <w:sz w:val="18"/>
        <w:szCs w:val="18"/>
      </w:rPr>
    </w:pPr>
    <w:r>
      <mc:AlternateContent>
        <mc:Choice Requires="wps">
          <w:drawing>
            <wp:anchor distT="0" distB="0" distL="114300" distR="114300" simplePos="0" relativeHeight="251674624" behindDoc="0" locked="0" layoutInCell="0" allowOverlap="1">
              <wp:simplePos x="0" y="0"/>
              <wp:positionH relativeFrom="page">
                <wp:posOffset>914400</wp:posOffset>
              </wp:positionH>
              <wp:positionV relativeFrom="page">
                <wp:posOffset>713740</wp:posOffset>
              </wp:positionV>
              <wp:extent cx="8863965" cy="6350"/>
              <wp:effectExtent l="0" t="0" r="0" b="0"/>
              <wp:wrapNone/>
              <wp:docPr id="106" name="任意多边形 106"/>
              <wp:cNvGraphicFramePr/>
              <a:graphic xmlns:a="http://schemas.openxmlformats.org/drawingml/2006/main">
                <a:graphicData uri="http://schemas.microsoft.com/office/word/2010/wordprocessingShape">
                  <wps:wsp>
                    <wps:cNvSpPr/>
                    <wps:spPr>
                      <a:xfrm>
                        <a:off x="0" y="0"/>
                        <a:ext cx="8863965" cy="6350"/>
                      </a:xfrm>
                      <a:custGeom>
                        <a:avLst/>
                        <a:gdLst/>
                        <a:ahLst/>
                        <a:cxnLst/>
                        <a:pathLst>
                          <a:path w="13959" h="10">
                            <a:moveTo>
                              <a:pt x="0" y="0"/>
                            </a:moveTo>
                            <a:lnTo>
                              <a:pt x="13958" y="0"/>
                            </a:lnTo>
                            <a:lnTo>
                              <a:pt x="13958"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2pt;margin-top:56.2pt;height:0.5pt;width:697.95pt;mso-position-horizontal-relative:page;mso-position-vertical-relative:page;z-index:251674624;mso-width-relative:page;mso-height-relative:page;" fillcolor="#000000" filled="t" stroked="f" coordsize="13959,10" o:allowincell="f" o:gfxdata="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BuKaAL2AAAAAwBAAAPAAAAAAAA&#10;AAEAIAAAACIAAABkcnMvZG93bnJldi54bWxQSwECFAAUAAAACACHTuJAW1zJbRICAACABAAADgAA&#10;AAAAAAABACAAAAAnAQAAZHJzL2Uyb0RvYy54bWxQSwUGAAAAAAYABgBZAQAAqwUAAAAA&#10;" path="m0,0l13958,0,13958,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41"/>
        <w:sz w:val="18"/>
        <w:szCs w:val="18"/>
      </w:rPr>
      <w:t xml:space="preserve"> </w:t>
    </w:r>
    <w:r>
      <w:rPr>
        <w:rFonts w:ascii="黑体" w:hAnsi="黑体" w:eastAsia="黑体" w:cs="黑体"/>
        <w:spacing w:val="-1"/>
        <w:sz w:val="18"/>
        <w:szCs w:val="18"/>
      </w:rPr>
      <w:t>2026</w:t>
    </w:r>
    <w:r>
      <w:rPr>
        <w:rFonts w:ascii="黑体" w:hAnsi="黑体" w:eastAsia="黑体" w:cs="黑体"/>
        <w:spacing w:val="-38"/>
        <w:sz w:val="18"/>
        <w:szCs w:val="18"/>
      </w:rPr>
      <w:t xml:space="preserve"> </w:t>
    </w:r>
    <w:r>
      <w:rPr>
        <w:rFonts w:ascii="黑体" w:hAnsi="黑体" w:eastAsia="黑体" w:cs="黑体"/>
        <w:spacing w:val="-1"/>
        <w:sz w:val="18"/>
        <w:szCs w:val="18"/>
      </w:rPr>
      <w:t>年度山洪灾害防治项目实施方案</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0E23DF">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2336"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59" name="任意多边形 59"/>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2336;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avy+GdgAAAAMAQAADwAAAAAAAAAB&#10;ACAAAAAiAAAAZHJzL2Rvd25yZXYueG1sUEsBAhQAFAAAAAgAh07iQJ1z7UsQAgAAewQAAA4AAAAA&#10;AAAAAQAgAAAAJwEAAGRycy9lMm9Eb2MueG1sUEsFBgAAAAAGAAYAWQEAAKkFA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94523">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75648" behindDoc="0" locked="0" layoutInCell="0" allowOverlap="1">
              <wp:simplePos x="0" y="0"/>
              <wp:positionH relativeFrom="page">
                <wp:posOffset>1007745</wp:posOffset>
              </wp:positionH>
              <wp:positionV relativeFrom="page">
                <wp:posOffset>788035</wp:posOffset>
              </wp:positionV>
              <wp:extent cx="5545455" cy="6350"/>
              <wp:effectExtent l="0" t="0" r="0" b="0"/>
              <wp:wrapNone/>
              <wp:docPr id="107" name="任意多边形 107"/>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62.05pt;height:0.5pt;width:436.65pt;mso-position-horizontal-relative:page;mso-position-vertical-relative:page;z-index:251675648;mso-width-relative:page;mso-height-relative:page;" fillcolor="#000000" filled="t" stroked="f" coordsize="8732,10" o:allowincell="f" o:gfxdata="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w4cpY2AAAAAwBAAAPAAAAAAAAAAEA&#10;IAAAACIAAABkcnMvZG93bnJldi54bWxQSwECFAAUAAAACACHTuJAjK5a3Q8CAAB9BAAADgAAAAAA&#10;AAABACAAAAAnAQAAZHJzL2Uyb0RvYy54bWxQSwUGAAAAAAYABgBZAQAAqAU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A1EFF0">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76672" behindDoc="0" locked="0" layoutInCell="0" allowOverlap="1">
              <wp:simplePos x="0" y="0"/>
              <wp:positionH relativeFrom="page">
                <wp:posOffset>1007745</wp:posOffset>
              </wp:positionH>
              <wp:positionV relativeFrom="page">
                <wp:posOffset>788035</wp:posOffset>
              </wp:positionV>
              <wp:extent cx="5545455" cy="6350"/>
              <wp:effectExtent l="0" t="0" r="0" b="0"/>
              <wp:wrapNone/>
              <wp:docPr id="108" name="任意多边形 108"/>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62.05pt;height:0.5pt;width:436.65pt;mso-position-horizontal-relative:page;mso-position-vertical-relative:page;z-index:251676672;mso-width-relative:page;mso-height-relative:page;" fillcolor="#000000" filled="t" stroked="f" coordsize="8732,10" o:allowincell="f" o:gfxdata="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HDhyljYAAAADAEAAA8AAAAAAAAAAQAg&#10;AAAAIgAAAGRycy9kb3ducmV2LnhtbFBLAQIUABQAAAAIAIdO4kCm/NU8DgIAAH0EAAAOAAAAAAAA&#10;AAEAIAAAACcBAABkcnMvZTJvRG9jLnhtbFBLBQYAAAAABgAGAFkBAACnBQ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58ED2E">
    <w:pPr>
      <w:spacing w:before="46" w:line="221" w:lineRule="auto"/>
      <w:ind w:left="2800"/>
      <w:rPr>
        <w:rFonts w:ascii="黑体" w:hAnsi="黑体" w:eastAsia="黑体" w:cs="黑体"/>
        <w:sz w:val="18"/>
        <w:szCs w:val="18"/>
      </w:rPr>
    </w:pPr>
    <w:r>
      <mc:AlternateContent>
        <mc:Choice Requires="wps">
          <w:drawing>
            <wp:anchor distT="0" distB="0" distL="114300" distR="114300" simplePos="0" relativeHeight="251677696" behindDoc="0" locked="0" layoutInCell="0" allowOverlap="1">
              <wp:simplePos x="0" y="0"/>
              <wp:positionH relativeFrom="page">
                <wp:posOffset>1007745</wp:posOffset>
              </wp:positionH>
              <wp:positionV relativeFrom="page">
                <wp:posOffset>788035</wp:posOffset>
              </wp:positionV>
              <wp:extent cx="5545455" cy="6350"/>
              <wp:effectExtent l="0" t="0" r="0" b="0"/>
              <wp:wrapNone/>
              <wp:docPr id="109" name="任意多边形 109"/>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62.05pt;height:0.5pt;width:436.65pt;mso-position-horizontal-relative:page;mso-position-vertical-relative:page;z-index:251677696;mso-width-relative:page;mso-height-relative:page;" fillcolor="#000000" filled="t" stroked="f" coordsize="8732,10" o:allowincell="f" o:gfxdata="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cOHKWNgAAAAMAQAADwAAAAAAAAAB&#10;ACAAAAAiAAAAZHJzL2Rvd25yZXYueG1sUEsBAhQAFAAAAAgAh07iQPSkjb0QAgAAfQQAAA4AAAAA&#10;AAAAAQAgAAAAJwEAAGRycy9lMm9Eb2MueG1sUEsFBgAAAAAGAAYAWQEAAKkFA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E667F0">
    <w:pPr>
      <w:spacing w:before="46" w:line="221" w:lineRule="auto"/>
      <w:ind w:left="2813"/>
      <w:rPr>
        <w:rFonts w:ascii="黑体" w:hAnsi="黑体" w:eastAsia="黑体" w:cs="黑体"/>
        <w:sz w:val="18"/>
        <w:szCs w:val="18"/>
      </w:rPr>
    </w:pPr>
    <w:r>
      <mc:AlternateContent>
        <mc:Choice Requires="wps">
          <w:drawing>
            <wp:anchor distT="0" distB="0" distL="114300" distR="114300" simplePos="0" relativeHeight="251678720" behindDoc="0" locked="0" layoutInCell="0" allowOverlap="1">
              <wp:simplePos x="0" y="0"/>
              <wp:positionH relativeFrom="page">
                <wp:posOffset>1007745</wp:posOffset>
              </wp:positionH>
              <wp:positionV relativeFrom="page">
                <wp:posOffset>788035</wp:posOffset>
              </wp:positionV>
              <wp:extent cx="5545455" cy="6350"/>
              <wp:effectExtent l="0" t="0" r="0" b="0"/>
              <wp:wrapNone/>
              <wp:docPr id="111" name="任意多边形 111"/>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62.05pt;height:0.5pt;width:436.65pt;mso-position-horizontal-relative:page;mso-position-vertical-relative:page;z-index:251678720;mso-width-relative:page;mso-height-relative:page;" fillcolor="#000000" filled="t" stroked="f" coordsize="8732,10" o:allowincell="f" o:gfxdata="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w4cpY2AAAAAwBAAAPAAAAAAAAAAEA&#10;IAAAACIAAABkcnMvZG93bnJldi54bWxQSwECFAAUAAAACACHTuJAYhuN6Q8CAAB9BAAADgAAAAAA&#10;AAABACAAAAAnAQAAZHJzL2Uyb0RvYy54bWxQSwUGAAAAAAYABgBZAQAAqAU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EA3554"/>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908813">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5408"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61" name="任意多边形 61"/>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5408;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q/L4Z2AAAAAwBAAAPAAAAAAAAAAEA&#10;IAAAACIAAABkcnMvZG93bnJldi54bWxQSwECFAAUAAAACACHTuJASTN/gw8CAAB7BAAADgAAAAAA&#10;AAABACAAAAAnAQAAZHJzL2Uyb0RvYy54bWxQSwUGAAAAAAYABgBZAQAAqAU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0ABA40">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3360"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65" name="任意多边形 65"/>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3360;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q/L4Z2AAAAAwBAAAPAAAAAAAAAAEA&#10;IAAAACIAAABkcnMvZG93bnJldi54bWxQSwECFAAUAAAACACHTuJA67VcdQ8CAAB7BAAADgAAAAAA&#10;AAABACAAAAAnAQAAZHJzL2Uyb0RvYy54bWxQSwUGAAAAAAYABgBZAQAAqAU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B69328">
    <w:pPr>
      <w:spacing w:before="46" w:line="221" w:lineRule="auto"/>
      <w:ind w:left="2798"/>
      <w:rPr>
        <w:rFonts w:ascii="黑体" w:hAnsi="黑体" w:eastAsia="黑体" w:cs="黑体"/>
        <w:sz w:val="18"/>
        <w:szCs w:val="18"/>
      </w:rPr>
    </w:pPr>
    <w:r>
      <mc:AlternateContent>
        <mc:Choice Requires="wps">
          <w:drawing>
            <wp:anchor distT="0" distB="0" distL="114300" distR="114300" simplePos="0" relativeHeight="251668480"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69" name="任意多边形 69"/>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8480;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Gr8vhnYAAAADAEAAA8AAAAAAAAA&#10;AQAgAAAAIgAAAGRycy9kb3ducmV2LnhtbFBLAQIUABQAAAAIAIdO4kBMOEm0EQIAAHsEAAAOAAAA&#10;AAAAAAEAIAAAACcBAABkcnMvZTJvRG9jLnhtbFBLBQYAAAAABgAGAFkBAACqBQ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14DEBB">
    <w:pPr>
      <w:spacing w:before="46" w:line="221" w:lineRule="auto"/>
      <w:ind w:left="2798"/>
      <w:rPr>
        <w:rFonts w:ascii="黑体" w:hAnsi="黑体" w:eastAsia="黑体" w:cs="黑体"/>
        <w:sz w:val="18"/>
        <w:szCs w:val="18"/>
      </w:rPr>
    </w:pPr>
    <w:r>
      <mc:AlternateContent>
        <mc:Choice Requires="wps">
          <w:drawing>
            <wp:anchor distT="0" distB="0" distL="114300" distR="114300" simplePos="0" relativeHeight="251669504"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71" name="任意多边形 71"/>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9504;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q/L4Z2AAAAAwBAAAPAAAAAAAAAAEA&#10;IAAAACIAAABkcnMvZG93bnJldi54bWxQSwECFAAUAAAACACHTuJAOQjMYA8CAAB7BAAADgAAAAAA&#10;AAABACAAAAAnAQAAZHJzL2Uyb0RvYy54bWxQSwUGAAAAAAYABgBZAQAAqAU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EC5013">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5408"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73" name="任意多边形 73"/>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5408;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q/L4Z2AAAAAwBAAAPAAAAAAAAAAEA&#10;IAAAACIAAABkcnMvZG93bnJldi54bWxQSwECFAAUAAAACACHTuJAaMvdGw8CAAB7BAAADgAAAAAA&#10;AAABACAAAAAnAQAAZHJzL2Uyb0RvYy54bWxQSwUGAAAAAAYABgBZAQAAqAU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382044">
    <w:pPr>
      <w:spacing w:before="46" w:line="221" w:lineRule="auto"/>
      <w:ind w:left="2797"/>
      <w:rPr>
        <w:rFonts w:ascii="黑体" w:hAnsi="黑体" w:eastAsia="黑体" w:cs="黑体"/>
        <w:sz w:val="18"/>
        <w:szCs w:val="18"/>
      </w:rPr>
    </w:pPr>
    <w:r>
      <mc:AlternateContent>
        <mc:Choice Requires="wps">
          <w:drawing>
            <wp:anchor distT="0" distB="0" distL="114300" distR="114300" simplePos="0" relativeHeight="251663360" behindDoc="0" locked="0" layoutInCell="0" allowOverlap="1">
              <wp:simplePos x="0" y="0"/>
              <wp:positionH relativeFrom="page">
                <wp:posOffset>1007745</wp:posOffset>
              </wp:positionH>
              <wp:positionV relativeFrom="page">
                <wp:posOffset>713740</wp:posOffset>
              </wp:positionV>
              <wp:extent cx="5545455" cy="6350"/>
              <wp:effectExtent l="0" t="0" r="0" b="0"/>
              <wp:wrapNone/>
              <wp:docPr id="75" name="任意多边形 75"/>
              <wp:cNvGraphicFramePr/>
              <a:graphic xmlns:a="http://schemas.openxmlformats.org/drawingml/2006/main">
                <a:graphicData uri="http://schemas.microsoft.com/office/word/2010/wordprocessingShape">
                  <wps:wsp>
                    <wps:cNvSpPr/>
                    <wps:spPr>
                      <a:xfrm>
                        <a:off x="0" y="0"/>
                        <a:ext cx="5545455" cy="6350"/>
                      </a:xfrm>
                      <a:custGeom>
                        <a:avLst/>
                        <a:gdLst/>
                        <a:ahLst/>
                        <a:cxnLst/>
                        <a:pathLst>
                          <a:path w="8732" h="10">
                            <a:moveTo>
                              <a:pt x="0" y="0"/>
                            </a:moveTo>
                            <a:lnTo>
                              <a:pt x="8732" y="0"/>
                            </a:lnTo>
                            <a:lnTo>
                              <a:pt x="8732" y="9"/>
                            </a:lnTo>
                            <a:lnTo>
                              <a:pt x="0" y="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79.35pt;margin-top:56.2pt;height:0.5pt;width:436.65pt;mso-position-horizontal-relative:page;mso-position-vertical-relative:page;z-index:251663360;mso-width-relative:page;mso-height-relative:page;" fillcolor="#000000" filled="t" stroked="f" coordsize="8732,10" o:allowincell="f" o:gfxdata="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q/L4Z2AAAAAwBAAAPAAAAAAAAAAEA&#10;IAAAACIAAABkcnMvZG93bnJldi54bWxQSwECFAAUAAAACACHTuJAm47vlg8CAAB7BAAADgAAAAAA&#10;AAABACAAAAAnAQAAZHJzL2Uyb0RvYy54bWxQSwUGAAAAAAYABgBZAQAAqAUAAAAA&#10;" path="m0,0l8732,0,8732,9,0,9,0,0xe">
              <v:fill on="t" focussize="0,0"/>
              <v:stroke on="f"/>
              <v:imagedata o:title=""/>
              <o:lock v:ext="edit" aspectratio="f"/>
            </v:shape>
          </w:pict>
        </mc:Fallback>
      </mc:AlternateContent>
    </w:r>
    <w:r>
      <w:rPr>
        <w:rFonts w:ascii="黑体" w:hAnsi="黑体" w:eastAsia="黑体" w:cs="黑体"/>
        <w:spacing w:val="-1"/>
        <w:sz w:val="18"/>
        <w:szCs w:val="18"/>
      </w:rPr>
      <w:t>河北省</w:t>
    </w:r>
    <w:r>
      <w:rPr>
        <w:rFonts w:ascii="黑体" w:hAnsi="黑体" w:eastAsia="黑体" w:cs="黑体"/>
        <w:spacing w:val="-39"/>
        <w:sz w:val="18"/>
        <w:szCs w:val="18"/>
      </w:rPr>
      <w:t xml:space="preserve"> </w:t>
    </w:r>
    <w:r>
      <w:rPr>
        <w:rFonts w:ascii="黑体" w:hAnsi="黑体" w:eastAsia="黑体" w:cs="黑体"/>
        <w:spacing w:val="-1"/>
        <w:sz w:val="18"/>
        <w:szCs w:val="18"/>
      </w:rPr>
      <w:t>2026</w:t>
    </w:r>
    <w:r>
      <w:rPr>
        <w:rFonts w:ascii="黑体" w:hAnsi="黑体" w:eastAsia="黑体" w:cs="黑体"/>
        <w:spacing w:val="-37"/>
        <w:sz w:val="18"/>
        <w:szCs w:val="18"/>
      </w:rPr>
      <w:t xml:space="preserve"> </w:t>
    </w:r>
    <w:r>
      <w:rPr>
        <w:rFonts w:ascii="黑体" w:hAnsi="黑体" w:eastAsia="黑体" w:cs="黑体"/>
        <w:spacing w:val="-1"/>
        <w:sz w:val="18"/>
        <w:szCs w:val="18"/>
      </w:rPr>
      <w:t>年度山洪灾害防治项目实施方案</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E603E55"/>
    <w:rsid w:val="0B4571A8"/>
    <w:rsid w:val="17094791"/>
    <w:rsid w:val="1AE42FD7"/>
    <w:rsid w:val="1F863330"/>
    <w:rsid w:val="3E603E55"/>
    <w:rsid w:val="46162AF4"/>
    <w:rsid w:val="4619538A"/>
    <w:rsid w:val="69872A31"/>
    <w:rsid w:val="738471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0"/>
    <w:pPr>
      <w:keepNext/>
      <w:keepLines/>
      <w:spacing w:before="260" w:after="260" w:line="415" w:lineRule="auto"/>
      <w:outlineLvl w:val="1"/>
    </w:pPr>
    <w:rPr>
      <w:rFonts w:ascii="Arial" w:hAnsi="Arial" w:eastAsia="黑体"/>
      <w:b/>
      <w:bCs/>
      <w:sz w:val="32"/>
      <w:szCs w:val="32"/>
    </w:rPr>
  </w:style>
  <w:style w:type="character" w:default="1" w:styleId="14">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0"/>
    <w:pPr>
      <w:ind w:firstLine="420" w:firstLineChars="200"/>
    </w:pPr>
  </w:style>
  <w:style w:type="paragraph" w:styleId="4">
    <w:name w:val="Body Text"/>
    <w:basedOn w:val="1"/>
    <w:semiHidden/>
    <w:qFormat/>
    <w:uiPriority w:val="0"/>
    <w:rPr>
      <w:rFonts w:ascii="宋体" w:hAnsi="宋体" w:eastAsia="宋体" w:cs="宋体"/>
      <w:sz w:val="24"/>
      <w:szCs w:val="24"/>
      <w:lang w:val="en-US" w:eastAsia="en-US" w:bidi="ar-SA"/>
    </w:rPr>
  </w:style>
  <w:style w:type="paragraph" w:styleId="5">
    <w:name w:val="Body Text Indent"/>
    <w:basedOn w:val="1"/>
    <w:next w:val="6"/>
    <w:qFormat/>
    <w:uiPriority w:val="0"/>
    <w:pPr>
      <w:keepNext w:val="0"/>
      <w:keepLines w:val="0"/>
      <w:widowControl/>
      <w:suppressLineNumbers w:val="0"/>
      <w:spacing w:before="0" w:beforeLines="0" w:beforeAutospacing="0" w:after="0" w:afterLines="0" w:afterAutospacing="0"/>
      <w:ind w:left="0" w:right="0" w:firstLine="360"/>
      <w:jc w:val="left"/>
    </w:pPr>
    <w:rPr>
      <w:rFonts w:hint="default" w:ascii="Times New Roman" w:hAnsi="Times New Roman" w:eastAsia="宋体" w:cs="Times New Roman"/>
      <w:color w:val="auto"/>
      <w:kern w:val="0"/>
      <w:sz w:val="24"/>
      <w:szCs w:val="24"/>
      <w:lang w:val="en-US" w:eastAsia="zh-CN" w:bidi="ar-SA"/>
    </w:rPr>
  </w:style>
  <w:style w:type="paragraph" w:styleId="6">
    <w:name w:val="envelope return"/>
    <w:basedOn w:val="1"/>
    <w:next w:val="1"/>
    <w:qFormat/>
    <w:uiPriority w:val="0"/>
    <w:pPr>
      <w:snapToGrid w:val="0"/>
    </w:pPr>
    <w:rPr>
      <w:rFonts w:ascii="Arial" w:hAnsi="Arial"/>
    </w:rPr>
  </w:style>
  <w:style w:type="paragraph" w:styleId="7">
    <w:name w:val="Plain Text"/>
    <w:basedOn w:val="1"/>
    <w:next w:val="1"/>
    <w:qFormat/>
    <w:uiPriority w:val="0"/>
    <w:rPr>
      <w:rFonts w:hint="eastAsia" w:ascii="宋体" w:hAnsi="Courier New" w:eastAsia="宋体" w:cs="Times New Roman"/>
      <w:kern w:val="0"/>
      <w:szCs w:val="21"/>
    </w:rPr>
  </w:style>
  <w:style w:type="paragraph" w:styleId="8">
    <w:name w:val="footer"/>
    <w:basedOn w:val="1"/>
    <w:qFormat/>
    <w:uiPriority w:val="0"/>
    <w:pPr>
      <w:tabs>
        <w:tab w:val="center" w:pos="4153"/>
        <w:tab w:val="right" w:pos="8306"/>
      </w:tabs>
      <w:snapToGrid w:val="0"/>
      <w:jc w:val="left"/>
    </w:pPr>
    <w:rPr>
      <w:rFonts w:ascii="Calibri" w:hAnsi="Calibri"/>
      <w:kern w:val="2"/>
      <w:sz w:val="18"/>
      <w:szCs w:val="18"/>
    </w:rPr>
  </w:style>
  <w:style w:type="paragraph" w:styleId="9">
    <w:name w:val="footnote text"/>
    <w:basedOn w:val="1"/>
    <w:qFormat/>
    <w:uiPriority w:val="0"/>
    <w:pPr>
      <w:snapToGrid w:val="0"/>
      <w:jc w:val="left"/>
    </w:pPr>
    <w:rPr>
      <w:sz w:val="18"/>
      <w:szCs w:val="18"/>
    </w:rPr>
  </w:style>
  <w:style w:type="paragraph" w:styleId="10">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sz w:val="24"/>
    </w:rPr>
  </w:style>
  <w:style w:type="paragraph" w:styleId="11">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2">
    <w:name w:val="Body Text First Indent 2"/>
    <w:basedOn w:val="5"/>
    <w:next w:val="1"/>
    <w:qFormat/>
    <w:uiPriority w:val="0"/>
    <w:pPr>
      <w:snapToGrid/>
      <w:spacing w:after="120" w:afterLines="0" w:line="240" w:lineRule="auto"/>
      <w:ind w:left="420" w:leftChars="200" w:right="0" w:firstLine="420" w:firstLineChars="200"/>
    </w:pPr>
    <w:rPr>
      <w:rFonts w:ascii="Times New Roman" w:eastAsia="宋体"/>
      <w:spacing w:val="0"/>
      <w:sz w:val="21"/>
      <w:szCs w:val="24"/>
    </w:rPr>
  </w:style>
  <w:style w:type="table" w:customStyle="1" w:styleId="15">
    <w:name w:val="Table Normal"/>
    <w:unhideWhenUsed/>
    <w:qFormat/>
    <w:uiPriority w:val="0"/>
    <w:tblPr>
      <w:tblCellMar>
        <w:top w:w="0" w:type="dxa"/>
        <w:left w:w="0" w:type="dxa"/>
        <w:bottom w:w="0" w:type="dxa"/>
        <w:right w:w="0" w:type="dxa"/>
      </w:tblCellMar>
    </w:tblPr>
  </w:style>
  <w:style w:type="paragraph" w:customStyle="1" w:styleId="16">
    <w:name w:val="Table Text"/>
    <w:basedOn w:val="1"/>
    <w:semiHidden/>
    <w:qFormat/>
    <w:uiPriority w:val="0"/>
    <w:rPr>
      <w:rFonts w:ascii="Arial" w:hAnsi="Arial" w:eastAsia="Arial" w:cs="Arial"/>
      <w:sz w:val="21"/>
      <w:szCs w:val="21"/>
      <w:lang w:val="en-US" w:eastAsia="en-US" w:bidi="ar-SA"/>
    </w:rPr>
  </w:style>
  <w:style w:type="paragraph" w:customStyle="1" w:styleId="17">
    <w:name w:val="reader-word-layer reader-word-s3-5"/>
    <w:basedOn w:val="1"/>
    <w:qFormat/>
    <w:uiPriority w:val="0"/>
    <w:pPr>
      <w:spacing w:before="100" w:beforeAutospacing="1" w:after="100" w:afterAutospacing="1"/>
    </w:pPr>
    <w:rPr>
      <w:rFonts w:ascii="宋体" w:hAnsi="宋体" w:cs="宋体"/>
      <w:sz w:val="24"/>
    </w:rPr>
  </w:style>
</w:styles>
</file>

<file path=word/_rels/document.xml.rels><?xml version="1.0" encoding="UTF-8" standalone="yes"?>
<Relationships xmlns="http://schemas.openxmlformats.org/package/2006/relationships"><Relationship Id="rId99" Type="http://schemas.openxmlformats.org/officeDocument/2006/relationships/image" Target="media/image19.png"/><Relationship Id="rId98" Type="http://schemas.openxmlformats.org/officeDocument/2006/relationships/image" Target="media/image18.jpeg"/><Relationship Id="rId97" Type="http://schemas.openxmlformats.org/officeDocument/2006/relationships/image" Target="media/image17.png"/><Relationship Id="rId96" Type="http://schemas.openxmlformats.org/officeDocument/2006/relationships/image" Target="media/image16.jpeg"/><Relationship Id="rId95" Type="http://schemas.openxmlformats.org/officeDocument/2006/relationships/image" Target="media/image15.jpeg"/><Relationship Id="rId94" Type="http://schemas.openxmlformats.org/officeDocument/2006/relationships/image" Target="media/image14.jpeg"/><Relationship Id="rId93" Type="http://schemas.openxmlformats.org/officeDocument/2006/relationships/image" Target="media/image13.jpeg"/><Relationship Id="rId92" Type="http://schemas.openxmlformats.org/officeDocument/2006/relationships/image" Target="media/image12.jpeg"/><Relationship Id="rId91" Type="http://schemas.openxmlformats.org/officeDocument/2006/relationships/image" Target="media/image11.jpeg"/><Relationship Id="rId90" Type="http://schemas.openxmlformats.org/officeDocument/2006/relationships/image" Target="media/image10.jpeg"/><Relationship Id="rId9" Type="http://schemas.openxmlformats.org/officeDocument/2006/relationships/header" Target="header4.xml"/><Relationship Id="rId89" Type="http://schemas.openxmlformats.org/officeDocument/2006/relationships/image" Target="media/image9.jpeg"/><Relationship Id="rId88" Type="http://schemas.openxmlformats.org/officeDocument/2006/relationships/image" Target="media/image8.jpeg"/><Relationship Id="rId87" Type="http://schemas.openxmlformats.org/officeDocument/2006/relationships/image" Target="media/image7.png"/><Relationship Id="rId86" Type="http://schemas.openxmlformats.org/officeDocument/2006/relationships/image" Target="media/image6.jpeg"/><Relationship Id="rId85" Type="http://schemas.openxmlformats.org/officeDocument/2006/relationships/image" Target="media/image5.png"/><Relationship Id="rId84" Type="http://schemas.openxmlformats.org/officeDocument/2006/relationships/image" Target="media/image4.png"/><Relationship Id="rId83" Type="http://schemas.openxmlformats.org/officeDocument/2006/relationships/image" Target="media/image3.jpeg"/><Relationship Id="rId82" Type="http://schemas.openxmlformats.org/officeDocument/2006/relationships/image" Target="media/image2.jpeg"/><Relationship Id="rId81" Type="http://schemas.openxmlformats.org/officeDocument/2006/relationships/image" Target="media/image1.png"/><Relationship Id="rId80" Type="http://schemas.openxmlformats.org/officeDocument/2006/relationships/theme" Target="theme/theme1.xml"/><Relationship Id="rId8" Type="http://schemas.openxmlformats.org/officeDocument/2006/relationships/footer" Target="footer3.xml"/><Relationship Id="rId79" Type="http://schemas.openxmlformats.org/officeDocument/2006/relationships/footer" Target="footer43.xml"/><Relationship Id="rId78" Type="http://schemas.openxmlformats.org/officeDocument/2006/relationships/footer" Target="footer42.xml"/><Relationship Id="rId77" Type="http://schemas.openxmlformats.org/officeDocument/2006/relationships/footer" Target="footer41.xml"/><Relationship Id="rId76" Type="http://schemas.openxmlformats.org/officeDocument/2006/relationships/header" Target="header34.xml"/><Relationship Id="rId75" Type="http://schemas.openxmlformats.org/officeDocument/2006/relationships/footer" Target="footer40.xml"/><Relationship Id="rId74" Type="http://schemas.openxmlformats.org/officeDocument/2006/relationships/header" Target="header33.xml"/><Relationship Id="rId73" Type="http://schemas.openxmlformats.org/officeDocument/2006/relationships/footer" Target="footer39.xml"/><Relationship Id="rId72" Type="http://schemas.openxmlformats.org/officeDocument/2006/relationships/header" Target="header32.xml"/><Relationship Id="rId71" Type="http://schemas.openxmlformats.org/officeDocument/2006/relationships/footer" Target="footer38.xml"/><Relationship Id="rId70" Type="http://schemas.openxmlformats.org/officeDocument/2006/relationships/header" Target="header31.xml"/><Relationship Id="rId7" Type="http://schemas.openxmlformats.org/officeDocument/2006/relationships/header" Target="header3.xml"/><Relationship Id="rId69" Type="http://schemas.openxmlformats.org/officeDocument/2006/relationships/footer" Target="footer37.xml"/><Relationship Id="rId68" Type="http://schemas.openxmlformats.org/officeDocument/2006/relationships/footer" Target="footer36.xml"/><Relationship Id="rId67" Type="http://schemas.openxmlformats.org/officeDocument/2006/relationships/header" Target="header30.xml"/><Relationship Id="rId66" Type="http://schemas.openxmlformats.org/officeDocument/2006/relationships/footer" Target="footer35.xml"/><Relationship Id="rId65" Type="http://schemas.openxmlformats.org/officeDocument/2006/relationships/footer" Target="footer34.xml"/><Relationship Id="rId64" Type="http://schemas.openxmlformats.org/officeDocument/2006/relationships/header" Target="header29.xml"/><Relationship Id="rId63" Type="http://schemas.openxmlformats.org/officeDocument/2006/relationships/footer" Target="footer33.xml"/><Relationship Id="rId62" Type="http://schemas.openxmlformats.org/officeDocument/2006/relationships/footer" Target="footer32.xml"/><Relationship Id="rId61" Type="http://schemas.openxmlformats.org/officeDocument/2006/relationships/header" Target="header28.xml"/><Relationship Id="rId60" Type="http://schemas.openxmlformats.org/officeDocument/2006/relationships/footer" Target="footer31.xml"/><Relationship Id="rId6" Type="http://schemas.openxmlformats.org/officeDocument/2006/relationships/footer" Target="footer2.xml"/><Relationship Id="rId59" Type="http://schemas.openxmlformats.org/officeDocument/2006/relationships/header" Target="header27.xml"/><Relationship Id="rId58" Type="http://schemas.openxmlformats.org/officeDocument/2006/relationships/footer" Target="footer30.xml"/><Relationship Id="rId57" Type="http://schemas.openxmlformats.org/officeDocument/2006/relationships/footer" Target="footer29.xml"/><Relationship Id="rId56" Type="http://schemas.openxmlformats.org/officeDocument/2006/relationships/header" Target="header26.xml"/><Relationship Id="rId55" Type="http://schemas.openxmlformats.org/officeDocument/2006/relationships/footer" Target="footer28.xml"/><Relationship Id="rId54" Type="http://schemas.openxmlformats.org/officeDocument/2006/relationships/header" Target="header25.xml"/><Relationship Id="rId53" Type="http://schemas.openxmlformats.org/officeDocument/2006/relationships/footer" Target="footer27.xml"/><Relationship Id="rId52" Type="http://schemas.openxmlformats.org/officeDocument/2006/relationships/header" Target="header24.xml"/><Relationship Id="rId51" Type="http://schemas.openxmlformats.org/officeDocument/2006/relationships/footer" Target="footer26.xml"/><Relationship Id="rId50" Type="http://schemas.openxmlformats.org/officeDocument/2006/relationships/header" Target="header23.xml"/><Relationship Id="rId5" Type="http://schemas.openxmlformats.org/officeDocument/2006/relationships/header" Target="header2.xml"/><Relationship Id="rId49" Type="http://schemas.openxmlformats.org/officeDocument/2006/relationships/footer" Target="footer25.xml"/><Relationship Id="rId48" Type="http://schemas.openxmlformats.org/officeDocument/2006/relationships/header" Target="header22.xml"/><Relationship Id="rId47" Type="http://schemas.openxmlformats.org/officeDocument/2006/relationships/footer" Target="footer24.xml"/><Relationship Id="rId46" Type="http://schemas.openxmlformats.org/officeDocument/2006/relationships/header" Target="header21.xml"/><Relationship Id="rId45" Type="http://schemas.openxmlformats.org/officeDocument/2006/relationships/footer" Target="footer23.xml"/><Relationship Id="rId44" Type="http://schemas.openxmlformats.org/officeDocument/2006/relationships/header" Target="header20.xml"/><Relationship Id="rId43" Type="http://schemas.openxmlformats.org/officeDocument/2006/relationships/footer" Target="footer22.xml"/><Relationship Id="rId42" Type="http://schemas.openxmlformats.org/officeDocument/2006/relationships/header" Target="header19.xml"/><Relationship Id="rId41" Type="http://schemas.openxmlformats.org/officeDocument/2006/relationships/footer" Target="footer21.xml"/><Relationship Id="rId40" Type="http://schemas.openxmlformats.org/officeDocument/2006/relationships/header" Target="header18.xml"/><Relationship Id="rId4" Type="http://schemas.openxmlformats.org/officeDocument/2006/relationships/footer" Target="footer1.xml"/><Relationship Id="rId39" Type="http://schemas.openxmlformats.org/officeDocument/2006/relationships/footer" Target="footer20.xml"/><Relationship Id="rId38" Type="http://schemas.openxmlformats.org/officeDocument/2006/relationships/header" Target="header17.xml"/><Relationship Id="rId37" Type="http://schemas.openxmlformats.org/officeDocument/2006/relationships/footer" Target="footer19.xml"/><Relationship Id="rId36" Type="http://schemas.openxmlformats.org/officeDocument/2006/relationships/footer" Target="footer18.xml"/><Relationship Id="rId35" Type="http://schemas.openxmlformats.org/officeDocument/2006/relationships/header" Target="header16.xml"/><Relationship Id="rId34" Type="http://schemas.openxmlformats.org/officeDocument/2006/relationships/footer" Target="footer17.xml"/><Relationship Id="rId33" Type="http://schemas.openxmlformats.org/officeDocument/2006/relationships/footer" Target="footer16.xml"/><Relationship Id="rId32" Type="http://schemas.openxmlformats.org/officeDocument/2006/relationships/header" Target="header15.xml"/><Relationship Id="rId31" Type="http://schemas.openxmlformats.org/officeDocument/2006/relationships/footer" Target="footer15.xml"/><Relationship Id="rId30" Type="http://schemas.openxmlformats.org/officeDocument/2006/relationships/header" Target="header14.xml"/><Relationship Id="rId3" Type="http://schemas.openxmlformats.org/officeDocument/2006/relationships/header" Target="header1.xml"/><Relationship Id="rId29" Type="http://schemas.openxmlformats.org/officeDocument/2006/relationships/footer" Target="footer14.xml"/><Relationship Id="rId28" Type="http://schemas.openxmlformats.org/officeDocument/2006/relationships/header" Target="header13.xml"/><Relationship Id="rId27" Type="http://schemas.openxmlformats.org/officeDocument/2006/relationships/footer" Target="footer13.xml"/><Relationship Id="rId26" Type="http://schemas.openxmlformats.org/officeDocument/2006/relationships/header" Target="header12.xml"/><Relationship Id="rId25" Type="http://schemas.openxmlformats.org/officeDocument/2006/relationships/footer" Target="footer12.xml"/><Relationship Id="rId24" Type="http://schemas.openxmlformats.org/officeDocument/2006/relationships/header" Target="header11.xml"/><Relationship Id="rId23" Type="http://schemas.openxmlformats.org/officeDocument/2006/relationships/footer" Target="footer11.xml"/><Relationship Id="rId22" Type="http://schemas.openxmlformats.org/officeDocument/2006/relationships/header" Target="header10.xml"/><Relationship Id="rId21" Type="http://schemas.openxmlformats.org/officeDocument/2006/relationships/footer" Target="footer10.xml"/><Relationship Id="rId20" Type="http://schemas.openxmlformats.org/officeDocument/2006/relationships/header" Target="header9.xml"/><Relationship Id="rId2" Type="http://schemas.openxmlformats.org/officeDocument/2006/relationships/settings" Target="settings.xml"/><Relationship Id="rId19" Type="http://schemas.openxmlformats.org/officeDocument/2006/relationships/footer" Target="footer9.xml"/><Relationship Id="rId18" Type="http://schemas.openxmlformats.org/officeDocument/2006/relationships/footer" Target="footer8.xml"/><Relationship Id="rId17" Type="http://schemas.openxmlformats.org/officeDocument/2006/relationships/header" Target="header8.xml"/><Relationship Id="rId16" Type="http://schemas.openxmlformats.org/officeDocument/2006/relationships/footer" Target="footer7.xml"/><Relationship Id="rId15" Type="http://schemas.openxmlformats.org/officeDocument/2006/relationships/header" Target="header7.xml"/><Relationship Id="rId14" Type="http://schemas.openxmlformats.org/officeDocument/2006/relationships/footer" Target="footer6.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header" Target="header5.xml"/><Relationship Id="rId103" Type="http://schemas.openxmlformats.org/officeDocument/2006/relationships/fontTable" Target="fontTable.xml"/><Relationship Id="rId102" Type="http://schemas.openxmlformats.org/officeDocument/2006/relationships/customXml" Target="../customXml/item1.xml"/><Relationship Id="rId101" Type="http://schemas.openxmlformats.org/officeDocument/2006/relationships/image" Target="media/image21.png"/><Relationship Id="rId100" Type="http://schemas.openxmlformats.org/officeDocument/2006/relationships/image" Target="media/image20.png"/><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51</Pages>
  <Words>3862</Words>
  <Characters>4129</Characters>
  <Lines>0</Lines>
  <Paragraphs>0</Paragraphs>
  <TotalTime>9</TotalTime>
  <ScaleCrop>false</ScaleCrop>
  <LinksUpToDate>false</LinksUpToDate>
  <CharactersWithSpaces>4262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2026-03-20T02:02:00Z</dcterms:created>
  <dc:creator>逍遥</dc:creator>
  <cp:lastModifiedBy>z</cp:lastModifiedBy>
  <dcterms:modified xsi:type="dcterms:W3CDTF">2026-03-24T06:13:36Z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B62850BB9305480CAEB224E185480CA5</vt:lpwstr>
  </property>
  <property fmtid="{D5CDD505-2E9C-101B-9397-08002B2CF9AE}" pid="4" name="KSOTemplateDocerSaveRecord">
    <vt:lpwstr>eyJoZGlkIjoiNTc4MDg5YWYwMGUyNWViYjMyZjA4MDA3NjQxMmQwM2YiLCJ1c2VySWQiOiI1OTIyOTA4MzEifQ==</vt:lpwstr>
  </property>
</Properties>
</file>